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Break Thou the Bread of Life</w:t>
      </w:r>
    </w:p>
    <w:p>
      <w:pPr>
        <w:jc w:val="center"/>
      </w:pPr>
      <w:r>
        <w:rPr>
          <w:i/>
          <w:color w:val="674B2A"/>
          <w:sz w:val="20"/>
        </w:rPr>
        <w:t>Sermon Outline</w:t>
      </w:r>
    </w:p>
    <w:p>
      <w:pPr>
        <w:jc w:val="center"/>
      </w:pPr>
      <w:r>
        <w:rPr>
          <w:color w:val="7A4A1B"/>
          <w:sz w:val="17"/>
        </w:rPr>
        <w:t>Scripture • Prayer • Illumination • Spiritual Nourishment</w:t>
      </w:r>
    </w:p>
    <w:p>
      <w:pPr>
        <w:pStyle w:val="Heading1"/>
      </w:pPr>
      <w:r>
        <w:t>Sermon Title</w:t>
      </w:r>
    </w:p>
    <w:p>
      <w:pPr>
        <w:spacing w:after="40"/>
      </w:pPr>
      <w:r>
        <w:t>Fed by the Living Word: Hearing Christ in Scripture</w:t>
      </w:r>
    </w:p>
    <w:p>
      <w:pPr>
        <w:pStyle w:val="Heading1"/>
      </w:pPr>
      <w:r>
        <w:t>Main Text and Supporting Scriptures</w:t>
      </w:r>
    </w:p>
    <w:p>
      <w:pPr>
        <w:spacing w:after="40"/>
      </w:pPr>
      <w:r>
        <w:t>Main Text: Luke 24:30-32 and John 6:35</w:t>
      </w:r>
    </w:p>
    <w:p>
      <w:pPr>
        <w:spacing w:after="40"/>
      </w:pPr>
      <w:r>
        <w:t>Supporting Scriptures: Matthew 4:4; Psalm 119:18; Acts 2:42; John 8:31-32</w:t>
      </w:r>
    </w:p>
    <w:p>
      <w:pPr>
        <w:pStyle w:val="Heading1"/>
      </w:pPr>
      <w:r>
        <w:t>Big Idea</w:t>
      </w:r>
    </w:p>
    <w:p>
      <w:pPr>
        <w:spacing w:after="40"/>
      </w:pPr>
      <w:r>
        <w:t>Christ feeds his people through the Word, opens blind hearts by grace, and sends the church to live by the truth it receives.</w:t>
      </w:r>
    </w:p>
    <w:p>
      <w:pPr>
        <w:pStyle w:val="Heading1"/>
      </w:pPr>
      <w:r>
        <w:t>Introduction</w:t>
      </w:r>
    </w:p>
    <w:p>
      <w:pPr>
        <w:spacing w:after="40"/>
      </w:pPr>
      <w:r>
        <w:t>Many believers own Bibles, attend services, and hear sermons, yet still feel spiritually hungry. This hymn gives the church a wise prayer: Lord, do not let us merely handle sacred words; let us meet the living Christ through them.</w:t>
      </w:r>
    </w:p>
    <w:p>
      <w:pPr>
        <w:pStyle w:val="Heading1"/>
      </w:pPr>
      <w:r>
        <w:t>1. Christ Himself Is the Bread Our Souls Need</w:t>
      </w:r>
    </w:p>
    <w:p>
      <w:pPr>
        <w:spacing w:after="40"/>
      </w:pPr>
      <w:r>
        <w:t>Explanation: John 6:35 teaches that spiritual hunger is answered not finally by ideas, success, or religious activity, but by Christ himself.</w:t>
      </w:r>
    </w:p>
    <w:p>
      <w:pPr>
        <w:spacing w:after="40"/>
      </w:pPr>
      <w:r>
        <w:t>Hymn connection: The hymn uses bread as a prayerful image of nourishment. We come to the Word because we need the Lord who speaks through it.</w:t>
      </w:r>
    </w:p>
    <w:p>
      <w:pPr>
        <w:spacing w:after="40"/>
      </w:pPr>
      <w:r>
        <w:t>Biblical support: John 6:35; Matthew 4:4.</w:t>
      </w:r>
    </w:p>
    <w:p>
      <w:pPr>
        <w:spacing w:after="40"/>
      </w:pPr>
      <w:r>
        <w:t>Illustration idea: A table full of food does not nourish until it is received. In the same way, Scripture must be heard with faith and obedience.</w:t>
      </w:r>
    </w:p>
    <w:p>
      <w:pPr>
        <w:spacing w:after="40"/>
      </w:pPr>
      <w:r>
        <w:t>Application: Call the congregation to approach Scripture with hunger, not mere habit.</w:t>
      </w:r>
    </w:p>
    <w:p>
      <w:pPr>
        <w:pStyle w:val="Heading1"/>
      </w:pPr>
      <w:r>
        <w:t>2. Christ Opens Scripture and Opens Hearts</w:t>
      </w:r>
    </w:p>
    <w:p>
      <w:pPr>
        <w:spacing w:after="40"/>
      </w:pPr>
      <w:r>
        <w:t>Explanation: On the Emmaus road, the risen Lord interprets Scripture and then is recognized in the breaking of bread. Understanding is a gift before it becomes a skill.</w:t>
      </w:r>
    </w:p>
    <w:p>
      <w:pPr>
        <w:spacing w:after="40"/>
      </w:pPr>
      <w:r>
        <w:t>Hymn connection: The hymn is a prayer for illumination. It asks the Lord to make the sacred page a place of encounter, conviction, comfort, and life.</w:t>
      </w:r>
    </w:p>
    <w:p>
      <w:pPr>
        <w:spacing w:after="40"/>
      </w:pPr>
      <w:r>
        <w:t>Biblical support: Luke 24:30-32; Psalm 119:18.</w:t>
      </w:r>
    </w:p>
    <w:p>
      <w:pPr>
        <w:spacing w:after="40"/>
      </w:pPr>
      <w:r>
        <w:t>Illustration idea: A window may be clean, but a room remains dark until light enters. Scripture is clear and true; we still need God to open our eyes.</w:t>
      </w:r>
    </w:p>
    <w:p>
      <w:pPr>
        <w:spacing w:after="40"/>
      </w:pPr>
      <w:r>
        <w:t>Application: Encourage hearers to begin Bible reading, teaching, and sermon listening with prayer.</w:t>
      </w:r>
    </w:p>
    <w:p>
      <w:pPr>
        <w:pStyle w:val="Heading1"/>
      </w:pPr>
      <w:r>
        <w:t>3. The Word Leads from Bondage to Peace</w:t>
      </w:r>
    </w:p>
    <w:p>
      <w:pPr>
        <w:spacing w:after="40"/>
      </w:pPr>
      <w:r>
        <w:t>Explanation: God’s truth is not given for curiosity alone. It calls sinners to repentance, frees the conscience through grace, and forms a people of peace.</w:t>
      </w:r>
    </w:p>
    <w:p>
      <w:pPr>
        <w:spacing w:after="40"/>
      </w:pPr>
      <w:r>
        <w:t>Hymn connection: The hymn asks that blessed truth loosen what binds and bring the soul to rest in Christ.</w:t>
      </w:r>
    </w:p>
    <w:p>
      <w:pPr>
        <w:spacing w:after="40"/>
      </w:pPr>
      <w:r>
        <w:t>Biblical support: John 8:31-32; Acts 2:42.</w:t>
      </w:r>
    </w:p>
    <w:p>
      <w:pPr>
        <w:spacing w:after="40"/>
      </w:pPr>
      <w:r>
        <w:t>Illustration idea: A map is not given to admire its lines, but to guide travelers safely home.</w:t>
      </w:r>
    </w:p>
    <w:p>
      <w:pPr>
        <w:spacing w:after="40"/>
      </w:pPr>
      <w:r>
        <w:t>Application: Invite listeners to identify where they resist the Word’s correction, comfort, or direction.</w:t>
      </w:r>
    </w:p>
    <w:p>
      <w:pPr>
        <w:pStyle w:val="Heading1"/>
      </w:pPr>
      <w:r>
        <w:t>4. The Church Is Formed Around Teaching, Prayer, and Shared Life</w:t>
      </w:r>
    </w:p>
    <w:p>
      <w:pPr>
        <w:spacing w:after="40"/>
      </w:pPr>
      <w:r>
        <w:t>Explanation: Acts 2:42 shows a church devoted to apostolic teaching, fellowship, breaking bread, and prayer. Word and community belong together.</w:t>
      </w:r>
    </w:p>
    <w:p>
      <w:pPr>
        <w:spacing w:after="40"/>
      </w:pPr>
      <w:r>
        <w:t>Hymn connection: Written for Christian education, the hymn reminds teachers and learners that study is part of worship and discipleship.</w:t>
      </w:r>
    </w:p>
    <w:p>
      <w:pPr>
        <w:spacing w:after="40"/>
      </w:pPr>
      <w:r>
        <w:t>Biblical support: Acts 2:42; 2 Timothy 3:16-17 may also be used if desired.</w:t>
      </w:r>
    </w:p>
    <w:p>
      <w:pPr>
        <w:spacing w:after="40"/>
      </w:pPr>
      <w:r>
        <w:t>Illustration idea: A family meal feeds bodies and strengthens relationships. The church gathers around the Word to be nourished and knit together.</w:t>
      </w:r>
    </w:p>
    <w:p>
      <w:pPr>
        <w:spacing w:after="40"/>
      </w:pPr>
      <w:r>
        <w:t>Application: Challenge the congregation to honor preaching, classes, small groups, and family Scripture reading as means of grace.</w:t>
      </w:r>
    </w:p>
    <w:p>
      <w:pPr>
        <w:pStyle w:val="Heading1"/>
      </w:pPr>
      <w:r>
        <w:t>Christ-Centered Connection</w:t>
      </w:r>
    </w:p>
    <w:p>
      <w:pPr>
        <w:spacing w:after="40"/>
      </w:pPr>
      <w:r>
        <w:t>The Bible is not merely a collection of lessons. It bears witness to the crucified and risen Christ, the Bread of Life. He gives himself to hungry sinners, opens blind eyes, and teaches his church to live by every word from God.</w:t>
      </w:r>
    </w:p>
    <w:p>
      <w:pPr>
        <w:pStyle w:val="Heading1"/>
      </w:pPr>
      <w:r>
        <w:t>Pastoral Applications</w:t>
      </w:r>
    </w:p>
    <w:p>
      <w:pPr>
        <w:spacing w:after="40"/>
      </w:pPr>
      <w:r>
        <w:rPr>
          <w:b/>
          <w:color w:val="5B3416"/>
        </w:rPr>
        <w:t xml:space="preserve">For the weary: </w:t>
      </w:r>
      <w:r>
        <w:t>Come to Scripture for nourishment, not another burden.</w:t>
      </w:r>
    </w:p>
    <w:p>
      <w:pPr>
        <w:spacing w:after="40"/>
      </w:pPr>
      <w:r>
        <w:rPr>
          <w:b/>
          <w:color w:val="5B3416"/>
        </w:rPr>
        <w:t xml:space="preserve">For the distracted: </w:t>
      </w:r>
      <w:r>
        <w:t>Slow down and pray before reading.</w:t>
      </w:r>
    </w:p>
    <w:p>
      <w:pPr>
        <w:spacing w:after="40"/>
      </w:pPr>
      <w:r>
        <w:rPr>
          <w:b/>
          <w:color w:val="5B3416"/>
        </w:rPr>
        <w:t xml:space="preserve">For teachers: </w:t>
      </w:r>
      <w:r>
        <w:t>Teach with dependence on the Lord, not confidence in technique alone.</w:t>
      </w:r>
    </w:p>
    <w:p>
      <w:pPr>
        <w:spacing w:after="40"/>
      </w:pPr>
      <w:r>
        <w:rPr>
          <w:b/>
          <w:color w:val="5B3416"/>
        </w:rPr>
        <w:t xml:space="preserve">For the doubting: </w:t>
      </w:r>
      <w:r>
        <w:t>Ask Christ to make himself known through the Word.</w:t>
      </w:r>
    </w:p>
    <w:p>
      <w:pPr>
        <w:spacing w:after="40"/>
      </w:pPr>
      <w:r>
        <w:rPr>
          <w:b/>
          <w:color w:val="5B3416"/>
        </w:rPr>
        <w:t xml:space="preserve">For the obedient: </w:t>
      </w:r>
      <w:r>
        <w:t>Let received truth become practiced faithfulness.</w:t>
      </w:r>
    </w:p>
    <w:p>
      <w:pPr>
        <w:pStyle w:val="Heading1"/>
      </w:pPr>
      <w:r>
        <w:t>Conclusion and Call to Response</w:t>
      </w:r>
    </w:p>
    <w:p>
      <w:pPr>
        <w:spacing w:after="40"/>
      </w:pPr>
      <w:r>
        <w:t>Call the congregation to receive Scripture as God’s gracious provision. Invite them to pray before every sermon, class, and daily reading: Lord, feed us with your Word and show us Christ.</w:t>
      </w:r>
    </w:p>
    <w:p>
      <w:pPr>
        <w:pStyle w:val="Heading1"/>
      </w:pPr>
      <w:r>
        <w:t>Suggested Closing Prayer</w:t>
      </w:r>
    </w:p>
    <w:p>
      <w:pPr>
        <w:spacing w:after="40"/>
      </w:pPr>
      <w:r>
        <w:t>Living Christ, Bread of Life, open the Scriptures to us. Give us humble minds, hungry hearts, and obedient lives. Let your truth free us, feed us, and lead us in the way of peace. Amen.</w:t>
      </w:r>
    </w:p>
    <w:p>
      <w:pPr>
        <w:jc w:val="center"/>
      </w:pPr>
      <w:r>
        <w:rPr>
          <w:color w:val="665B48"/>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pgBorders w:offsetFrom="page">
        <w:top w:val="single" w:sz="8" w:space="20" w:color="A66A2C"/>
        <w:left w:val="single" w:sz="8" w:space="20" w:color="A66A2C"/>
        <w:bottom w:val="single" w:sz="8" w:space="20" w:color="A66A2C"/>
        <w:right w:val="single" w:sz="8" w:space="20" w:color="A66A2C"/>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5B48"/>
        <w:sz w:val="14"/>
      </w:rPr>
      <w:t>Prepared for teaching and small group use - hymninfo.com   |   © HymnInfo.com. Free for personal, church, classroom, and small-group teaching use. Please do not sell, repost, or redistribute as downloadable files without permission.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Aptos" w:hAnsi="Aptos" w:eastAsia="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40"/>
      <w:outlineLvl w:val="0"/>
    </w:pPr>
    <w:rPr>
      <w:rFonts w:asciiTheme="majorHAnsi" w:eastAsiaTheme="majorEastAsia" w:hAnsiTheme="majorHAnsi" w:cstheme="majorBidi" w:ascii="Georgia" w:hAnsi="Georgia" w:eastAsia="Georgia"/>
      <w:b/>
      <w:bCs/>
      <w:color w:val="6A3D18"/>
      <w:sz w:val="27"/>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ascii="Georgia" w:hAnsi="Georgia" w:eastAsia="Georgia"/>
      <w:b/>
      <w:bCs/>
      <w:color w:val="7A4A1E"/>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40" w:line="240" w:lineRule="auto" w:before="100"/>
      <w:contextualSpacing/>
    </w:pPr>
    <w:rPr>
      <w:rFonts w:asciiTheme="majorHAnsi" w:eastAsiaTheme="majorEastAsia" w:hAnsiTheme="majorHAnsi" w:cstheme="majorBidi" w:ascii="Georgia" w:hAnsi="Georgia" w:eastAsia="Georgia"/>
      <w:b/>
      <w:color w:val="5C2F12"/>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Break Thou the Bread of Life</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