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373027"/>
          <w:sz w:val="44"/>
        </w:rPr>
        <w:t>O Happy Home</w:t>
      </w:r>
    </w:p>
    <w:p>
      <w:pPr>
        <w:jc w:val="center"/>
      </w:pPr>
      <w:r>
        <w:rPr>
          <w:rFonts w:ascii="Arial" w:hAnsi="Arial"/>
          <w:i/>
          <w:color w:val="875B2D"/>
          <w:sz w:val="22"/>
        </w:rPr>
        <w:t>Sermon Outline</w:t>
      </w:r>
    </w:p>
    <w:p>
      <w:pPr>
        <w:pStyle w:val="Heading1"/>
      </w:pPr>
      <w:r>
        <w:t>Sermon Title</w:t>
      </w:r>
    </w:p>
    <w:p>
      <w:r>
        <w:t>“Christ in the Happy Home” - A sermon from O Happy Home</w:t>
      </w:r>
    </w:p>
    <w:p>
      <w:pPr>
        <w:pStyle w:val="Heading1"/>
      </w:pPr>
      <w:r>
        <w:t>Main Text and Supporting Scriptures</w:t>
      </w:r>
    </w:p>
    <w:p>
      <w:r>
        <w:t>Main text: Luke 24:29. Supporting Scriptures: Genesis 18:19, Joshua 24:15, Luke 24:29, Ephesians 5:21-25, Ephesians 6:4, Colossians 3:23-24.</w:t>
      </w:r>
    </w:p>
    <w:p>
      <w:pPr>
        <w:pStyle w:val="Heading1"/>
      </w:pPr>
      <w:r>
        <w:t>Big Idea / Central Proposition</w:t>
      </w:r>
    </w:p>
    <w:p>
      <w:r>
        <w:t>A truly happy Christian home is not defined first by comfort, success, or sentiment, but by the welcomed presence of Christ, who sanctifies love, work, sorrow, and hope.</w:t>
      </w:r>
    </w:p>
    <w:p>
      <w:pPr>
        <w:pStyle w:val="Heading1"/>
      </w:pPr>
      <w:r>
        <w:t>Introduction</w:t>
      </w:r>
    </w:p>
    <w:p>
      <w:r>
        <w:t>Many people long for a peaceful home, yet even the best households carry burdens: unfinished work, strained relationships, anxiety for children, grief, and uncertainty. O Happy Home does not promise a trouble-free house. It presents a better hope: a home where Christ is loved the dearest, remembered in joy, sought in sorrow, and served in ordinary tasks.</w:t>
      </w:r>
    </w:p>
    <w:p>
      <w:pPr>
        <w:pStyle w:val="Heading1"/>
      </w:pPr>
      <w:r>
        <w:t>1. A happy home welcomes Christ as the honored Guest and Lord.</w:t>
      </w:r>
    </w:p>
    <w:p>
      <w:r>
        <w:rPr>
          <w:b/>
        </w:rPr>
        <w:t xml:space="preserve">Biblical support: </w:t>
      </w:r>
      <w:r>
        <w:t>Luke 24:29; Joshua 24:15</w:t>
      </w:r>
    </w:p>
    <w:p>
      <w:r>
        <w:rPr>
          <w:b/>
        </w:rPr>
        <w:t xml:space="preserve">Explanation: </w:t>
      </w:r>
      <w:r>
        <w:t>The Emmaus disciples urged the risen Christ to stay with them. The hymn applies that posture to the household: the Savior is not a decoration, but the dearest Friend and highest Guest.</w:t>
      </w:r>
    </w:p>
    <w:p>
      <w:r>
        <w:rPr>
          <w:b/>
        </w:rPr>
        <w:t xml:space="preserve">Hymn connection: </w:t>
      </w:r>
      <w:r>
        <w:t>Stanza 1 speaks of Christ holding the highest and honored place among all guests.</w:t>
      </w:r>
    </w:p>
    <w:p>
      <w:r>
        <w:rPr>
          <w:b/>
        </w:rPr>
        <w:t xml:space="preserve">Illustration idea: </w:t>
      </w:r>
      <w:r>
        <w:t>A family table with an empty chair reserved for an honored visitor.</w:t>
      </w:r>
    </w:p>
    <w:p>
      <w:r>
        <w:rPr>
          <w:b/>
        </w:rPr>
        <w:t xml:space="preserve">Application: </w:t>
      </w:r>
      <w:r>
        <w:t>Ask: What choices in our home show that Christ has first place?</w:t>
      </w:r>
    </w:p>
    <w:p>
      <w:pPr>
        <w:pStyle w:val="Heading1"/>
      </w:pPr>
      <w:r>
        <w:t>2. A happy home receives relationships as a field of discipleship.</w:t>
      </w:r>
    </w:p>
    <w:p>
      <w:r>
        <w:rPr>
          <w:b/>
        </w:rPr>
        <w:t xml:space="preserve">Biblical support: </w:t>
      </w:r>
      <w:r>
        <w:t>Ephesians 5:21-25; Ephesians 6:4</w:t>
      </w:r>
    </w:p>
    <w:p>
      <w:r>
        <w:rPr>
          <w:b/>
        </w:rPr>
        <w:t xml:space="preserve">Explanation: </w:t>
      </w:r>
      <w:r>
        <w:t>The hymn includes marriage and children not as private possessions, but as gifts and callings before Christ. Love, nurture, patience, and prayer become forms of discipleship.</w:t>
      </w:r>
    </w:p>
    <w:p>
      <w:r>
        <w:rPr>
          <w:b/>
        </w:rPr>
        <w:t xml:space="preserve">Hymn connection: </w:t>
      </w:r>
      <w:r>
        <w:t>Stanzas 2 and 3 connect marriage, children, faith, prayer, and hope.</w:t>
      </w:r>
    </w:p>
    <w:p>
      <w:r>
        <w:rPr>
          <w:b/>
        </w:rPr>
        <w:t xml:space="preserve">Illustration idea: </w:t>
      </w:r>
      <w:r>
        <w:t>A trellis that supports a growing vine: structure serves life, not control.</w:t>
      </w:r>
    </w:p>
    <w:p>
      <w:r>
        <w:rPr>
          <w:b/>
        </w:rPr>
        <w:t xml:space="preserve">Application: </w:t>
      </w:r>
      <w:r>
        <w:t>Practice mutual service, prayer for children, and humble repentance in family life.</w:t>
      </w:r>
    </w:p>
    <w:p>
      <w:pPr>
        <w:pStyle w:val="Heading1"/>
      </w:pPr>
      <w:r>
        <w:t>3. A happy home makes common work holy by doing it unto the Lord.</w:t>
      </w:r>
    </w:p>
    <w:p>
      <w:r>
        <w:rPr>
          <w:b/>
        </w:rPr>
        <w:t xml:space="preserve">Biblical support: </w:t>
      </w:r>
      <w:r>
        <w:t>Colossians 3:23-24</w:t>
      </w:r>
    </w:p>
    <w:p>
      <w:r>
        <w:rPr>
          <w:b/>
        </w:rPr>
        <w:t xml:space="preserve">Explanation: </w:t>
      </w:r>
      <w:r>
        <w:t>Christian vocation includes hidden and ordinary labor. The hymn teaches that appointed work becomes holy when offered to Christ.</w:t>
      </w:r>
    </w:p>
    <w:p>
      <w:r>
        <w:rPr>
          <w:b/>
        </w:rPr>
        <w:t xml:space="preserve">Hymn connection: </w:t>
      </w:r>
      <w:r>
        <w:t>Stanza 4 says every common task seems great and holy when done unto the Lord.</w:t>
      </w:r>
    </w:p>
    <w:p>
      <w:r>
        <w:rPr>
          <w:b/>
        </w:rPr>
        <w:t xml:space="preserve">Illustration idea: </w:t>
      </w:r>
      <w:r>
        <w:t>A parent washing dishes, a student studying, a worker doing routine tasks with faithfulness.</w:t>
      </w:r>
    </w:p>
    <w:p>
      <w:r>
        <w:rPr>
          <w:b/>
        </w:rPr>
        <w:t xml:space="preserve">Application: </w:t>
      </w:r>
      <w:r>
        <w:t>Name one ordinary responsibility this week and consciously offer it to Christ.</w:t>
      </w:r>
    </w:p>
    <w:p>
      <w:pPr>
        <w:pStyle w:val="Heading1"/>
      </w:pPr>
      <w:r>
        <w:t>4. A happy home brings both joy and wounded spirits to Christ.</w:t>
      </w:r>
    </w:p>
    <w:p>
      <w:r>
        <w:rPr>
          <w:b/>
        </w:rPr>
        <w:t xml:space="preserve">Biblical support: </w:t>
      </w:r>
      <w:r>
        <w:t>Luke 24:29; the comfort theme of stanza 5</w:t>
      </w:r>
    </w:p>
    <w:p>
      <w:r>
        <w:rPr>
          <w:b/>
        </w:rPr>
        <w:t xml:space="preserve">Explanation: </w:t>
      </w:r>
      <w:r>
        <w:t>The hymn refuses shallow happiness. It remembers Christ in overflowing joy and brings wounded spirits to Him as Physician and Comforter.</w:t>
      </w:r>
    </w:p>
    <w:p>
      <w:r>
        <w:rPr>
          <w:b/>
        </w:rPr>
        <w:t xml:space="preserve">Hymn connection: </w:t>
      </w:r>
      <w:r>
        <w:t>Stanza 5 calls Christ “Physician” and “Comforter.”</w:t>
      </w:r>
    </w:p>
    <w:p>
      <w:r>
        <w:rPr>
          <w:b/>
        </w:rPr>
        <w:t xml:space="preserve">Illustration idea: </w:t>
      </w:r>
      <w:r>
        <w:t>A family that prays honestly after receiving difficult news.</w:t>
      </w:r>
    </w:p>
    <w:p>
      <w:r>
        <w:rPr>
          <w:b/>
        </w:rPr>
        <w:t xml:space="preserve">Application: </w:t>
      </w:r>
      <w:r>
        <w:t>Do not hide grief from Christ. Bring anxiety, sorrow, and conflict to Him in prayer.</w:t>
      </w:r>
    </w:p>
    <w:p>
      <w:pPr>
        <w:pStyle w:val="Heading1"/>
      </w:pPr>
      <w:r>
        <w:t>5. A happy home points beyond itself to the home above.</w:t>
      </w:r>
    </w:p>
    <w:p>
      <w:r>
        <w:rPr>
          <w:b/>
        </w:rPr>
        <w:t xml:space="preserve">Biblical support: </w:t>
      </w:r>
      <w:r>
        <w:t>Final stanza; Christian hope</w:t>
      </w:r>
    </w:p>
    <w:p>
      <w:r>
        <w:rPr>
          <w:b/>
        </w:rPr>
        <w:t xml:space="preserve">Explanation: </w:t>
      </w:r>
      <w:r>
        <w:t>Earthly homes are temporary. The hymn’s final hope is not nostalgia but reunion with Christ in His everlasting home of peace and love.</w:t>
      </w:r>
    </w:p>
    <w:p>
      <w:r>
        <w:rPr>
          <w:b/>
        </w:rPr>
        <w:t xml:space="preserve">Hymn connection: </w:t>
      </w:r>
      <w:r>
        <w:t>Stanza 6 moves from earth’s day’s work to the blessed home above.</w:t>
      </w:r>
    </w:p>
    <w:p>
      <w:r>
        <w:rPr>
          <w:b/>
        </w:rPr>
        <w:t xml:space="preserve">Illustration idea: </w:t>
      </w:r>
      <w:r>
        <w:t>A traveler arriving home after a long day’s work.</w:t>
      </w:r>
    </w:p>
    <w:p>
      <w:r>
        <w:rPr>
          <w:b/>
        </w:rPr>
        <w:t xml:space="preserve">Application: </w:t>
      </w:r>
      <w:r>
        <w:t>Let heavenly hope make earthly love more patient, generous, and faithful.</w:t>
      </w:r>
    </w:p>
    <w:p>
      <w:pPr>
        <w:pStyle w:val="Heading1"/>
      </w:pPr>
      <w:r>
        <w:t>Christ-Centered Connection</w:t>
      </w:r>
    </w:p>
    <w:p>
      <w:r>
        <w:t>The hymn’s joy rests not in the moral strength of the household but in Christ Himself. He is the loving Friend and Savior, the risen Lord who abides, the Physician of wounded spirits, and the ascended One who prepares the everlasting home of peace and love. Christian homes need grace before they can become places of grace.</w:t>
      </w:r>
    </w:p>
    <w:p>
      <w:r>
        <w:br w:type="page"/>
      </w:r>
    </w:p>
    <w:p>
      <w:pPr>
        <w:pStyle w:val="Heading1"/>
      </w:pPr>
      <w:r>
        <w:t>Pastoral Applications for Different Listeners</w:t>
      </w:r>
    </w:p>
    <w:tbl>
      <w:tblPr>
        <w:tblStyle w:val="TableGrid"/>
        <w:tblW w:type="auto" w:w="0"/>
        <w:jc w:val="center"/>
        <w:tblLook w:firstColumn="1" w:firstRow="1" w:lastColumn="0" w:lastRow="0" w:noHBand="0" w:noVBand="1" w:val="04A0"/>
      </w:tblPr>
      <w:tblGrid>
        <w:gridCol w:w="5184"/>
        <w:gridCol w:w="5184"/>
      </w:tblGrid>
      <w:tr>
        <w:tc>
          <w:tcPr>
            <w:tcW w:type="dxa" w:w="5184"/>
            <w:vAlign w:val="top"/>
            <w:shd w:fill="EBDCC7"/>
          </w:tcPr>
          <w:p>
            <w:r/>
            <w:r>
              <w:rPr>
                <w:rFonts w:ascii="Arial" w:hAnsi="Arial"/>
                <w:b/>
                <w:sz w:val="18"/>
              </w:rPr>
              <w:t>Listener</w:t>
            </w:r>
          </w:p>
        </w:tc>
        <w:tc>
          <w:tcPr>
            <w:tcW w:type="dxa" w:w="5184"/>
            <w:vAlign w:val="top"/>
            <w:shd w:fill="EBDCC7"/>
          </w:tcPr>
          <w:p>
            <w:r/>
            <w:r>
              <w:rPr>
                <w:rFonts w:ascii="Arial" w:hAnsi="Arial"/>
                <w:b/>
                <w:sz w:val="18"/>
              </w:rPr>
              <w:t>Pastoral application</w:t>
            </w:r>
          </w:p>
        </w:tc>
      </w:tr>
      <w:tr>
        <w:tc>
          <w:tcPr>
            <w:tcW w:type="dxa" w:w="5184"/>
            <w:vAlign w:val="top"/>
          </w:tcPr>
          <w:p>
            <w:r/>
            <w:r>
              <w:rPr>
                <w:rFonts w:ascii="Arial" w:hAnsi="Arial"/>
                <w:b/>
                <w:sz w:val="18"/>
              </w:rPr>
              <w:t>Anxious</w:t>
            </w:r>
          </w:p>
        </w:tc>
        <w:tc>
          <w:tcPr>
            <w:tcW w:type="dxa" w:w="5184"/>
            <w:vAlign w:val="top"/>
          </w:tcPr>
          <w:p>
            <w:r/>
            <w:r>
              <w:rPr>
                <w:rFonts w:ascii="Arial" w:hAnsi="Arial"/>
                <w:b w:val="0"/>
                <w:sz w:val="18"/>
              </w:rPr>
              <w:t>Christ is not absent from daily burdens; invite Him into decisions and fears.</w:t>
            </w:r>
          </w:p>
        </w:tc>
      </w:tr>
      <w:tr>
        <w:tc>
          <w:tcPr>
            <w:tcW w:type="dxa" w:w="5184"/>
            <w:vAlign w:val="top"/>
          </w:tcPr>
          <w:p>
            <w:r/>
            <w:r>
              <w:rPr>
                <w:rFonts w:ascii="Arial" w:hAnsi="Arial"/>
                <w:b/>
                <w:sz w:val="18"/>
              </w:rPr>
              <w:t>Grieving</w:t>
            </w:r>
          </w:p>
        </w:tc>
        <w:tc>
          <w:tcPr>
            <w:tcW w:type="dxa" w:w="5184"/>
            <w:vAlign w:val="top"/>
          </w:tcPr>
          <w:p>
            <w:r/>
            <w:r>
              <w:rPr>
                <w:rFonts w:ascii="Arial" w:hAnsi="Arial"/>
                <w:b w:val="0"/>
                <w:sz w:val="18"/>
              </w:rPr>
              <w:t>Bring wounded spirits to Christ the Physician and Comforter.</w:t>
            </w:r>
          </w:p>
        </w:tc>
      </w:tr>
      <w:tr>
        <w:tc>
          <w:tcPr>
            <w:tcW w:type="dxa" w:w="5184"/>
            <w:vAlign w:val="top"/>
          </w:tcPr>
          <w:p>
            <w:r/>
            <w:r>
              <w:rPr>
                <w:rFonts w:ascii="Arial" w:hAnsi="Arial"/>
                <w:b/>
                <w:sz w:val="18"/>
              </w:rPr>
              <w:t>Doubting</w:t>
            </w:r>
          </w:p>
        </w:tc>
        <w:tc>
          <w:tcPr>
            <w:tcW w:type="dxa" w:w="5184"/>
            <w:vAlign w:val="top"/>
          </w:tcPr>
          <w:p>
            <w:r/>
            <w:r>
              <w:rPr>
                <w:rFonts w:ascii="Arial" w:hAnsi="Arial"/>
                <w:b w:val="0"/>
                <w:sz w:val="18"/>
              </w:rPr>
              <w:t>Begin with the prayer of Luke 24:29: “Stay with us.”</w:t>
            </w:r>
          </w:p>
        </w:tc>
      </w:tr>
      <w:tr>
        <w:tc>
          <w:tcPr>
            <w:tcW w:type="dxa" w:w="5184"/>
            <w:vAlign w:val="top"/>
          </w:tcPr>
          <w:p>
            <w:r/>
            <w:r>
              <w:rPr>
                <w:rFonts w:ascii="Arial" w:hAnsi="Arial"/>
                <w:b/>
                <w:sz w:val="18"/>
              </w:rPr>
              <w:t>Joyful</w:t>
            </w:r>
          </w:p>
        </w:tc>
        <w:tc>
          <w:tcPr>
            <w:tcW w:type="dxa" w:w="5184"/>
            <w:vAlign w:val="top"/>
          </w:tcPr>
          <w:p>
            <w:r/>
            <w:r>
              <w:rPr>
                <w:rFonts w:ascii="Arial" w:hAnsi="Arial"/>
                <w:b w:val="0"/>
                <w:sz w:val="18"/>
              </w:rPr>
              <w:t>Do not forget Christ when joy is overflowing.</w:t>
            </w:r>
          </w:p>
        </w:tc>
      </w:tr>
      <w:tr>
        <w:tc>
          <w:tcPr>
            <w:tcW w:type="dxa" w:w="5184"/>
            <w:vAlign w:val="top"/>
          </w:tcPr>
          <w:p>
            <w:r/>
            <w:r>
              <w:rPr>
                <w:rFonts w:ascii="Arial" w:hAnsi="Arial"/>
                <w:b/>
                <w:sz w:val="18"/>
              </w:rPr>
              <w:t>Serving</w:t>
            </w:r>
          </w:p>
        </w:tc>
        <w:tc>
          <w:tcPr>
            <w:tcW w:type="dxa" w:w="5184"/>
            <w:vAlign w:val="top"/>
          </w:tcPr>
          <w:p>
            <w:r/>
            <w:r>
              <w:rPr>
                <w:rFonts w:ascii="Arial" w:hAnsi="Arial"/>
                <w:b w:val="0"/>
                <w:sz w:val="18"/>
              </w:rPr>
              <w:t>Common tasks done unto the Lord are not wasted.</w:t>
            </w:r>
          </w:p>
        </w:tc>
      </w:tr>
      <w:tr>
        <w:tc>
          <w:tcPr>
            <w:tcW w:type="dxa" w:w="5184"/>
            <w:vAlign w:val="top"/>
          </w:tcPr>
          <w:p>
            <w:r/>
            <w:r>
              <w:rPr>
                <w:rFonts w:ascii="Arial" w:hAnsi="Arial"/>
                <w:b/>
                <w:sz w:val="18"/>
              </w:rPr>
              <w:t>Suffering</w:t>
            </w:r>
          </w:p>
        </w:tc>
        <w:tc>
          <w:tcPr>
            <w:tcW w:type="dxa" w:w="5184"/>
            <w:vAlign w:val="top"/>
          </w:tcPr>
          <w:p>
            <w:r/>
            <w:r>
              <w:rPr>
                <w:rFonts w:ascii="Arial" w:hAnsi="Arial"/>
                <w:b w:val="0"/>
                <w:sz w:val="18"/>
              </w:rPr>
              <w:t>Earth’s day’s work will end in the blessed home above.</w:t>
            </w:r>
          </w:p>
        </w:tc>
      </w:tr>
      <w:tr>
        <w:tc>
          <w:tcPr>
            <w:tcW w:type="dxa" w:w="5184"/>
            <w:vAlign w:val="top"/>
          </w:tcPr>
          <w:p>
            <w:r/>
            <w:r>
              <w:rPr>
                <w:rFonts w:ascii="Arial" w:hAnsi="Arial"/>
                <w:b/>
                <w:sz w:val="18"/>
              </w:rPr>
              <w:t>Worshiping</w:t>
            </w:r>
          </w:p>
        </w:tc>
        <w:tc>
          <w:tcPr>
            <w:tcW w:type="dxa" w:w="5184"/>
            <w:vAlign w:val="top"/>
          </w:tcPr>
          <w:p>
            <w:r/>
            <w:r>
              <w:rPr>
                <w:rFonts w:ascii="Arial" w:hAnsi="Arial"/>
                <w:b w:val="0"/>
                <w:sz w:val="18"/>
              </w:rPr>
              <w:t>Let the household become an extension of gathered worship through Scripture, prayer, and service.</w:t>
            </w:r>
          </w:p>
        </w:tc>
      </w:tr>
    </w:tbl>
    <w:p>
      <w:pPr>
        <w:pStyle w:val="Heading1"/>
      </w:pPr>
      <w:r>
        <w:t>Conclusion and Call to Response</w:t>
      </w:r>
    </w:p>
    <w:p>
      <w:r>
        <w:t>Call the congregation to welcome Christ deliberately: in the home, in work, in family love, in grief, and in hope. Invite them to bring one household habit, one relationship, or one common task under the Lordship and comfort of Christ this week.</w:t>
      </w:r>
    </w:p>
    <w:p>
      <w:pPr>
        <w:pStyle w:val="Heading1"/>
      </w:pPr>
      <w:r>
        <w:t>Suggested Closing Prayer</w:t>
      </w:r>
    </w:p>
    <w:p>
      <w:r>
        <w:t>Lord Jesus, stay with us. Be loved the dearest in our homes and honored in our work. Heal wounded spirits, teach us holy service, and keep our eyes on the blessed home above. Amen.</w:t>
      </w:r>
    </w:p>
    <w:sectPr w:rsidR="00FC693F" w:rsidRPr="0006063C" w:rsidSect="00034616">
      <w:footerReference w:type="default" r:id="rId9"/>
      <w:pgSz w:w="12240" w:h="15840"/>
      <w:pgMar w:top="864" w:right="936" w:bottom="864"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85A49"/>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73027"/>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875B2D"/>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b/>
      <w:bCs/>
      <w:color w:val="685A4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color w:val="373027"/>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