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492240" cy="3651885"/>
            <wp:docPr id="1" name="Picture 1"/>
            <wp:cNvGraphicFramePr>
              <a:graphicFrameLocks noChangeAspect="1"/>
            </wp:cNvGraphicFramePr>
            <a:graphic>
              <a:graphicData uri="http://schemas.openxmlformats.org/drawingml/2006/picture">
                <pic:pic>
                  <pic:nvPicPr>
                    <pic:cNvPr id="0" name="chapel_16x9.jpg"/>
                    <pic:cNvPicPr/>
                  </pic:nvPicPr>
                  <pic:blipFill>
                    <a:blip r:embed="rId9"/>
                    <a:stretch>
                      <a:fillRect/>
                    </a:stretch>
                  </pic:blipFill>
                  <pic:spPr>
                    <a:xfrm>
                      <a:off x="0" y="0"/>
                      <a:ext cx="6492240" cy="3651885"/>
                    </a:xfrm>
                    <a:prstGeom prst="rect"/>
                  </pic:spPr>
                </pic:pic>
              </a:graphicData>
            </a:graphic>
          </wp:inline>
        </w:drawing>
      </w:r>
    </w:p>
    <w:p>
      <w:pPr>
        <w:jc w:val="center"/>
      </w:pPr>
      <w:r>
        <w:rPr>
          <w:rFonts w:ascii="Aptos Display" w:hAnsi="Aptos Display"/>
          <w:b/>
          <w:color w:val="2E2A24"/>
          <w:sz w:val="44"/>
        </w:rPr>
        <w:t>Breathe on Me Breath of God</w:t>
      </w:r>
    </w:p>
    <w:p>
      <w:pPr>
        <w:jc w:val="center"/>
      </w:pPr>
      <w:r>
        <w:rPr>
          <w:rFonts w:ascii="Aptos" w:hAnsi="Aptos"/>
          <w:i/>
          <w:color w:val="56613B"/>
          <w:sz w:val="22"/>
        </w:rPr>
        <w:t>Sermon Outline • The Breath That Makes Us New</w:t>
      </w:r>
    </w:p>
    <w:p>
      <w:pPr>
        <w:pStyle w:val="Heading1"/>
      </w:pPr>
      <w:r>
        <w:t>Suggested Sermon Title</w:t>
      </w:r>
    </w:p>
    <w:p>
      <w:r>
        <w:t>"The Breath That Makes Us New"</w:t>
      </w:r>
    </w:p>
    <w:p>
      <w:pPr>
        <w:pStyle w:val="Heading1"/>
      </w:pPr>
      <w:r>
        <w:t>Main Texts</w:t>
      </w:r>
    </w:p>
    <w:p>
      <w:r>
        <w:t>John 20:21-22; Ezekiel 37:5-6; 2 Corinthians 3:18</w:t>
      </w:r>
    </w:p>
    <w:p>
      <w:pPr>
        <w:pStyle w:val="Heading1"/>
      </w:pPr>
      <w:r>
        <w:t>Big Idea</w:t>
      </w:r>
    </w:p>
    <w:p>
      <w:r>
        <w:t>The Spirit of God does not merely inspire religious activity; the Spirit gives life, purifies the heart, aligns the will, and empowers holy mission.</w:t>
      </w:r>
    </w:p>
    <w:p>
      <w:pPr>
        <w:pStyle w:val="Heading1"/>
      </w:pPr>
      <w:r>
        <w:t>Introduction</w:t>
      </w:r>
    </w:p>
    <w:p>
      <w:r>
        <w:t>Begin with the universal image of breath. Breath means life, presence, nearness, and dependence. Hatch's hymn turns that image into a prayer: "Breathe on me, Breath of God." The congregation is invited to ask not simply for help, but for God's own life to fill and reshape them.</w:t>
      </w:r>
    </w:p>
    <w:p>
      <w:pPr>
        <w:pStyle w:val="Heading1"/>
      </w:pPr>
      <w:r>
        <w:t>I. The Breath of God Gives Life</w:t>
      </w:r>
    </w:p>
    <w:p>
      <w:r>
        <w:t>Scripture focus: Genesis 2:7; Ezekiel 37:5-6</w:t>
      </w:r>
    </w:p>
    <w:p>
      <w:pPr>
        <w:pStyle w:val="ListBullet"/>
        <w:spacing w:after="40"/>
      </w:pPr>
      <w:r>
        <w:t>The Bible uses breath to describe the gift of life from God.</w:t>
      </w:r>
    </w:p>
    <w:p>
      <w:pPr>
        <w:pStyle w:val="ListBullet"/>
        <w:spacing w:after="40"/>
      </w:pPr>
      <w:r>
        <w:t>Dry bones become living people only when God breathes into them.</w:t>
      </w:r>
    </w:p>
    <w:p>
      <w:pPr>
        <w:pStyle w:val="ListBullet"/>
        <w:spacing w:after="40"/>
      </w:pPr>
      <w:r>
        <w:t>The church needs more than strategy; it needs the Spirit who makes the lifeless live.</w:t>
      </w:r>
    </w:p>
    <w:p>
      <w:pPr>
        <w:pStyle w:val="Heading1"/>
      </w:pPr>
      <w:r>
        <w:t>II. The Breath of God Purifies Desire</w:t>
      </w:r>
    </w:p>
    <w:p>
      <w:r>
        <w:t>Scripture focus: 2 Corinthians 3:18</w:t>
      </w:r>
    </w:p>
    <w:p>
      <w:pPr>
        <w:pStyle w:val="ListBullet"/>
        <w:spacing w:after="40"/>
      </w:pPr>
      <w:r>
        <w:t>Sanctification is inward transformation, not mere behavior management.</w:t>
      </w:r>
    </w:p>
    <w:p>
      <w:pPr>
        <w:pStyle w:val="ListBullet"/>
        <w:spacing w:after="40"/>
      </w:pPr>
      <w:r>
        <w:t>The hymn prays that we may love what God loves and do what God would do.</w:t>
      </w:r>
    </w:p>
    <w:p>
      <w:pPr>
        <w:pStyle w:val="ListBullet"/>
        <w:spacing w:after="40"/>
      </w:pPr>
      <w:r>
        <w:t>The Spirit reforms both affection and action.</w:t>
      </w:r>
    </w:p>
    <w:p>
      <w:pPr>
        <w:pStyle w:val="Heading1"/>
      </w:pPr>
      <w:r>
        <w:t>III. The Breath of God Aligns the Will</w:t>
      </w:r>
    </w:p>
    <w:p>
      <w:r>
        <w:t>Scripture focus: John 20:21-22</w:t>
      </w:r>
    </w:p>
    <w:p>
      <w:pPr>
        <w:pStyle w:val="ListBullet"/>
        <w:spacing w:after="40"/>
      </w:pPr>
      <w:r>
        <w:t>The risen Christ sends his disciples and breathes the Spirit upon them.</w:t>
      </w:r>
    </w:p>
    <w:p>
      <w:pPr>
        <w:pStyle w:val="ListBullet"/>
        <w:spacing w:after="40"/>
      </w:pPr>
      <w:r>
        <w:t>Mission flows from receiving the Spirit, not from self-sufficiency.</w:t>
      </w:r>
    </w:p>
    <w:p>
      <w:pPr>
        <w:pStyle w:val="ListBullet"/>
        <w:spacing w:after="40"/>
      </w:pPr>
      <w:r>
        <w:t>The second stanza teaches obedience: to will God's will, to do and to endure.</w:t>
      </w:r>
    </w:p>
    <w:p>
      <w:pPr>
        <w:pStyle w:val="Heading1"/>
      </w:pPr>
      <w:r>
        <w:t>IV. The Breath of God Kindles Holy Love</w:t>
      </w:r>
    </w:p>
    <w:p>
      <w:r>
        <w:t>Scripture focus: Acts 2:1-4</w:t>
      </w:r>
    </w:p>
    <w:p>
      <w:pPr>
        <w:pStyle w:val="ListBullet"/>
        <w:spacing w:after="40"/>
      </w:pPr>
      <w:r>
        <w:t>Pentecost fire is not spectacle alone; it empowers witness and love.</w:t>
      </w:r>
    </w:p>
    <w:p>
      <w:pPr>
        <w:pStyle w:val="ListBullet"/>
        <w:spacing w:after="40"/>
      </w:pPr>
      <w:r>
        <w:t>The hymn asks that the earthly part of us glow with divine fire.</w:t>
      </w:r>
    </w:p>
    <w:p>
      <w:pPr>
        <w:pStyle w:val="ListBullet"/>
        <w:spacing w:after="40"/>
      </w:pPr>
      <w:r>
        <w:t>Spirit-filled holiness becomes visible in compassion, courage, worship, and mission.</w:t>
      </w:r>
    </w:p>
    <w:p>
      <w:pPr>
        <w:pStyle w:val="Heading1"/>
      </w:pPr>
      <w:r>
        <w:t>Gospel Connection</w:t>
      </w:r>
    </w:p>
    <w:p>
      <w:r>
        <w:t>The prayer for the Spirit is possible because the risen Christ breathes peace and new life upon his people. We do not renew ourselves. The crucified and risen Lord gives the Spirit who makes us alive, holy, loving, and useful for his mission.</w:t>
      </w:r>
    </w:p>
    <w:p>
      <w:pPr>
        <w:pStyle w:val="Heading1"/>
      </w:pPr>
      <w:r>
        <w:t>Application</w:t>
      </w:r>
    </w:p>
    <w:p>
      <w:pPr>
        <w:pStyle w:val="ListBullet"/>
        <w:spacing w:after="40"/>
      </w:pPr>
      <w:r>
        <w:t>Ask honestly where your heart needs new life rather than mere religious motion.</w:t>
      </w:r>
    </w:p>
    <w:p>
      <w:pPr>
        <w:pStyle w:val="ListBullet"/>
        <w:spacing w:after="40"/>
      </w:pPr>
      <w:r>
        <w:t>Name one area where your will resists God's will and surrender it in prayer.</w:t>
      </w:r>
    </w:p>
    <w:p>
      <w:pPr>
        <w:pStyle w:val="ListBullet"/>
        <w:spacing w:after="40"/>
      </w:pPr>
      <w:r>
        <w:t>Receive the Spirit's renewal for a concrete act of love or service this week.</w:t>
      </w:r>
    </w:p>
    <w:p>
      <w:pPr>
        <w:pStyle w:val="ListBullet"/>
        <w:spacing w:after="40"/>
      </w:pPr>
      <w:r>
        <w:t>Pray as a church for holiness and mission to grow together.</w:t>
      </w:r>
    </w:p>
    <w:p>
      <w:pPr>
        <w:pStyle w:val="Heading1"/>
      </w:pPr>
      <w:r>
        <w:t>Invitation / Closing Prayer</w:t>
      </w:r>
    </w:p>
    <w:p>
      <w:r>
        <w:t>Invite the congregation to pray the hymn as a personal and corporate petition: "Breathe on me, Breath of God." Allow a quiet moment before singing the hymn or reading the first stanza aloud.</w:t>
      </w:r>
    </w:p>
    <w:sectPr w:rsidR="00FC693F" w:rsidRPr="0006063C" w:rsidSect="00034616">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6613B"/>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B8860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2E2A2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2E2A24"/>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