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0D2638"/>
          <w:sz w:val="44"/>
        </w:rPr>
        <w:t>Praise God from Whom All Blessings Flow Small Group Handout</w:t>
      </w:r>
    </w:p>
    <w:p>
      <w:pPr>
        <w:jc w:val="center"/>
      </w:pPr>
      <w:r>
        <w:rPr>
          <w:rFonts w:ascii="Georgia" w:hAnsi="Georgia"/>
          <w:i/>
          <w:color w:val="9C702D"/>
          <w:sz w:val="22"/>
        </w:rPr>
        <w:t>A study in praise, gratitude, and Trinitarian worship</w:t>
      </w:r>
    </w:p>
    <w:p>
      <w:pPr>
        <w:spacing w:before="160" w:after="60"/>
      </w:pPr>
      <w:r>
        <w:rPr>
          <w:rFonts w:ascii="Georgia" w:hAnsi="Georgia"/>
          <w:b/>
          <w:color w:val="0D2638"/>
          <w:sz w:val="26"/>
        </w:rPr>
        <w:t>Purpose</w:t>
      </w:r>
    </w:p>
    <w:p>
      <w:pPr>
        <w:spacing w:after="60" w:line="252" w:lineRule="auto"/>
      </w:pPr>
      <w:r>
        <w:rPr>
          <w:rFonts w:ascii="Aptos" w:hAnsi="Aptos"/>
          <w:color w:val="1F1F1F"/>
          <w:sz w:val="20"/>
        </w:rPr>
        <w:t>This study helps a small group receive the doxology as more than a familiar closing song. It is a brief act of worship that names God as giver, summons creation to praise, and confesses Father, Son, and Holy Spirit.</w:t>
      </w:r>
    </w:p>
    <w:p>
      <w:pPr>
        <w:spacing w:before="160" w:after="60"/>
      </w:pPr>
      <w:r>
        <w:rPr>
          <w:rFonts w:ascii="Georgia" w:hAnsi="Georgia"/>
          <w:b/>
          <w:color w:val="0D2638"/>
          <w:sz w:val="26"/>
        </w:rPr>
        <w:t>Opening Reflection</w:t>
      </w:r>
    </w:p>
    <w:p>
      <w:pPr>
        <w:spacing w:after="40"/>
        <w:ind w:left="259" w:hanging="173"/>
      </w:pPr>
      <w:r>
        <w:rPr>
          <w:rFonts w:ascii="Aptos" w:hAnsi="Aptos"/>
          <w:sz w:val="19"/>
        </w:rPr>
        <w:t>• What is one blessing you often enjoy but rarely name in prayer?</w:t>
      </w:r>
    </w:p>
    <w:p>
      <w:pPr>
        <w:spacing w:after="40"/>
        <w:ind w:left="259" w:hanging="173"/>
      </w:pPr>
      <w:r>
        <w:rPr>
          <w:rFonts w:ascii="Aptos" w:hAnsi="Aptos"/>
          <w:sz w:val="19"/>
        </w:rPr>
        <w:t>• When have you sung a familiar worship song without attending carefully to its words?</w:t>
      </w:r>
    </w:p>
    <w:p>
      <w:pPr>
        <w:spacing w:after="40"/>
        <w:ind w:left="259" w:hanging="173"/>
      </w:pPr>
      <w:r>
        <w:rPr>
          <w:rFonts w:ascii="Aptos" w:hAnsi="Aptos"/>
          <w:sz w:val="19"/>
        </w:rPr>
        <w:t>• How might gratitude change the way a church gives, serves, and speaks?</w:t>
      </w:r>
    </w:p>
    <w:p>
      <w:pPr>
        <w:spacing w:before="160" w:after="60"/>
      </w:pPr>
      <w:r>
        <w:rPr>
          <w:rFonts w:ascii="Georgia" w:hAnsi="Georgia"/>
          <w:b/>
          <w:color w:val="0D2638"/>
          <w:sz w:val="26"/>
        </w:rPr>
        <w:t>Brief Hymn Background</w:t>
      </w:r>
    </w:p>
    <w:p>
      <w:pPr>
        <w:spacing w:after="60" w:line="252" w:lineRule="auto"/>
      </w:pPr>
      <w:r>
        <w:rPr>
          <w:rFonts w:ascii="Aptos" w:hAnsi="Aptos"/>
          <w:color w:val="1F1F1F"/>
          <w:sz w:val="20"/>
        </w:rPr>
        <w:t>Thomas Ken wrote morning, evening, and midnight devotional hymns for students at Winchester College. The stanza now widely known as the doxology became the concluding praise that outlived its original setting and entered regular congregational use.</w:t>
      </w:r>
    </w:p>
    <w:p>
      <w:pPr>
        <w:spacing w:after="60" w:line="252" w:lineRule="auto"/>
      </w:pPr>
      <w:r>
        <w:rPr>
          <w:rFonts w:ascii="Aptos" w:hAnsi="Aptos"/>
          <w:color w:val="1F1F1F"/>
          <w:sz w:val="20"/>
        </w:rPr>
        <w:t>The tune most often paired with the text is OLD HUNDREDTH, from the Genevan Psalter tradition and commonly attributed to Louis Bourgeois. Its long-meter shape and steady melody have made it one of the most recognizable tunes in English-language worship.</w:t>
      </w:r>
    </w:p>
    <w:p>
      <w:pPr>
        <w:spacing w:before="160" w:after="60"/>
      </w:pPr>
      <w:r>
        <w:rPr>
          <w:rFonts w:ascii="Georgia" w:hAnsi="Georgia"/>
          <w:b/>
          <w:color w:val="0D2638"/>
          <w:sz w:val="26"/>
        </w:rPr>
        <w:t>Scripture Foundations</w:t>
      </w:r>
    </w:p>
    <w:tbl>
      <w:tblPr>
        <w:tblStyle w:val="TableGrid"/>
        <w:tblW w:type="auto" w:w="0"/>
        <w:jc w:val="center"/>
        <w:tblLook w:firstColumn="1" w:firstRow="1" w:lastColumn="0" w:lastRow="0" w:noHBand="0" w:noVBand="1" w:val="04A0"/>
      </w:tblPr>
      <w:tblGrid>
        <w:gridCol w:w="5328"/>
        <w:gridCol w:w="5328"/>
      </w:tblGrid>
      <w:tr>
        <w:tc>
          <w:tcPr>
            <w:tcW w:type="dxa" w:w="5328"/>
            <w:shd w:fill="0D2638"/>
          </w:tcPr>
          <w:p>
            <w:r/>
            <w:r>
              <w:rPr>
                <w:b/>
                <w:color w:val="FFFFFF"/>
                <w:sz w:val="18"/>
              </w:rPr>
              <w:t>Passage</w:t>
            </w:r>
          </w:p>
        </w:tc>
        <w:tc>
          <w:tcPr>
            <w:tcW w:type="dxa" w:w="5328"/>
            <w:shd w:fill="0D2638"/>
          </w:tcPr>
          <w:p>
            <w:r/>
            <w:r>
              <w:rPr>
                <w:b/>
                <w:color w:val="FFFFFF"/>
                <w:sz w:val="18"/>
              </w:rPr>
              <w:t>Connection to the Doxology</w:t>
            </w:r>
          </w:p>
        </w:tc>
      </w:tr>
      <w:tr>
        <w:tc>
          <w:tcPr>
            <w:tcW w:type="dxa" w:w="5328"/>
          </w:tcPr>
          <w:p>
            <w:r/>
            <w:r>
              <w:rPr>
                <w:b/>
                <w:color w:val="0D2638"/>
                <w:sz w:val="17"/>
              </w:rPr>
              <w:t>James 1:17</w:t>
            </w:r>
          </w:p>
        </w:tc>
        <w:tc>
          <w:tcPr>
            <w:tcW w:type="dxa" w:w="5328"/>
          </w:tcPr>
          <w:p>
            <w:r/>
            <w:r>
              <w:rPr>
                <w:b w:val="0"/>
                <w:color w:val="000000"/>
                <w:sz w:val="17"/>
              </w:rPr>
              <w:t>Every good and perfect gift comes from God.</w:t>
            </w:r>
          </w:p>
        </w:tc>
      </w:tr>
      <w:tr>
        <w:tc>
          <w:tcPr>
            <w:tcW w:type="dxa" w:w="5328"/>
          </w:tcPr>
          <w:p>
            <w:r/>
            <w:r>
              <w:rPr>
                <w:b/>
                <w:color w:val="0D2638"/>
                <w:sz w:val="17"/>
              </w:rPr>
              <w:t>Psalm 150:6</w:t>
            </w:r>
          </w:p>
        </w:tc>
        <w:tc>
          <w:tcPr>
            <w:tcW w:type="dxa" w:w="5328"/>
          </w:tcPr>
          <w:p>
            <w:r/>
            <w:r>
              <w:rPr>
                <w:b w:val="0"/>
                <w:color w:val="000000"/>
                <w:sz w:val="17"/>
              </w:rPr>
              <w:t>All breathing creatures are summoned to praise the Lord.</w:t>
            </w:r>
          </w:p>
        </w:tc>
      </w:tr>
      <w:tr>
        <w:tc>
          <w:tcPr>
            <w:tcW w:type="dxa" w:w="5328"/>
          </w:tcPr>
          <w:p>
            <w:r/>
            <w:r>
              <w:rPr>
                <w:b/>
                <w:color w:val="0D2638"/>
                <w:sz w:val="17"/>
              </w:rPr>
              <w:t>Romans 11:36</w:t>
            </w:r>
          </w:p>
        </w:tc>
        <w:tc>
          <w:tcPr>
            <w:tcW w:type="dxa" w:w="5328"/>
          </w:tcPr>
          <w:p>
            <w:r/>
            <w:r>
              <w:rPr>
                <w:b w:val="0"/>
                <w:color w:val="000000"/>
                <w:sz w:val="17"/>
              </w:rPr>
              <w:t>All things are from God, through God, and to God.</w:t>
            </w:r>
          </w:p>
        </w:tc>
      </w:tr>
      <w:tr>
        <w:tc>
          <w:tcPr>
            <w:tcW w:type="dxa" w:w="5328"/>
          </w:tcPr>
          <w:p>
            <w:r/>
            <w:r>
              <w:rPr>
                <w:b/>
                <w:color w:val="0D2638"/>
                <w:sz w:val="17"/>
              </w:rPr>
              <w:t>Revelation 5:13</w:t>
            </w:r>
          </w:p>
        </w:tc>
        <w:tc>
          <w:tcPr>
            <w:tcW w:type="dxa" w:w="5328"/>
          </w:tcPr>
          <w:p>
            <w:r/>
            <w:r>
              <w:rPr>
                <w:b w:val="0"/>
                <w:color w:val="000000"/>
                <w:sz w:val="17"/>
              </w:rPr>
              <w:t>Every creature joins the praise of God and the Lamb.</w:t>
            </w:r>
          </w:p>
        </w:tc>
      </w:tr>
      <w:tr>
        <w:tc>
          <w:tcPr>
            <w:tcW w:type="dxa" w:w="5328"/>
          </w:tcPr>
          <w:p>
            <w:r/>
            <w:r>
              <w:rPr>
                <w:b/>
                <w:color w:val="0D2638"/>
                <w:sz w:val="17"/>
              </w:rPr>
              <w:t>Ephesians 1:3</w:t>
            </w:r>
          </w:p>
        </w:tc>
        <w:tc>
          <w:tcPr>
            <w:tcW w:type="dxa" w:w="5328"/>
          </w:tcPr>
          <w:p>
            <w:r/>
            <w:r>
              <w:rPr>
                <w:b w:val="0"/>
                <w:color w:val="000000"/>
                <w:sz w:val="17"/>
              </w:rPr>
              <w:t>Every spiritual blessing is given in Christ.</w:t>
            </w:r>
          </w:p>
        </w:tc>
      </w:tr>
    </w:tbl>
    <w:p>
      <w:pPr>
        <w:spacing w:before="160" w:after="60"/>
      </w:pPr>
      <w:r>
        <w:rPr>
          <w:rFonts w:ascii="Georgia" w:hAnsi="Georgia"/>
          <w:b/>
          <w:color w:val="0D2638"/>
          <w:sz w:val="26"/>
        </w:rPr>
        <w:t>Movement of the Hymn</w:t>
      </w:r>
    </w:p>
    <w:tbl>
      <w:tblPr>
        <w:tblStyle w:val="TableGrid"/>
        <w:tblW w:type="auto" w:w="0"/>
        <w:jc w:val="center"/>
        <w:tblLook w:firstColumn="1" w:firstRow="1" w:lastColumn="0" w:lastRow="0" w:noHBand="0" w:noVBand="1" w:val="04A0"/>
      </w:tblPr>
      <w:tblGrid>
        <w:gridCol w:w="3552"/>
        <w:gridCol w:w="3552"/>
        <w:gridCol w:w="3552"/>
      </w:tblGrid>
      <w:tr>
        <w:tc>
          <w:tcPr>
            <w:tcW w:type="dxa" w:w="3552"/>
            <w:shd w:fill="0D2638"/>
          </w:tcPr>
          <w:p>
            <w:r/>
            <w:r>
              <w:rPr>
                <w:b/>
                <w:color w:val="FFFFFF"/>
                <w:sz w:val="17"/>
              </w:rPr>
              <w:t>Hymn Theme</w:t>
            </w:r>
          </w:p>
        </w:tc>
        <w:tc>
          <w:tcPr>
            <w:tcW w:type="dxa" w:w="3552"/>
            <w:shd w:fill="0D2638"/>
          </w:tcPr>
          <w:p>
            <w:r/>
            <w:r>
              <w:rPr>
                <w:b/>
                <w:color w:val="FFFFFF"/>
                <w:sz w:val="17"/>
              </w:rPr>
              <w:t>Scripture Connection</w:t>
            </w:r>
          </w:p>
        </w:tc>
        <w:tc>
          <w:tcPr>
            <w:tcW w:type="dxa" w:w="3552"/>
            <w:shd w:fill="0D2638"/>
          </w:tcPr>
          <w:p>
            <w:r/>
            <w:r>
              <w:rPr>
                <w:b/>
                <w:color w:val="FFFFFF"/>
                <w:sz w:val="17"/>
              </w:rPr>
              <w:t>Discussion Prompt</w:t>
            </w:r>
          </w:p>
        </w:tc>
      </w:tr>
      <w:tr>
        <w:tc>
          <w:tcPr>
            <w:tcW w:type="dxa" w:w="3552"/>
          </w:tcPr>
          <w:p>
            <w:r/>
            <w:r>
              <w:rPr>
                <w:b w:val="0"/>
                <w:color w:val="000000"/>
                <w:sz w:val="16"/>
              </w:rPr>
              <w:t>God gives every blessing</w:t>
            </w:r>
          </w:p>
        </w:tc>
        <w:tc>
          <w:tcPr>
            <w:tcW w:type="dxa" w:w="3552"/>
          </w:tcPr>
          <w:p>
            <w:r/>
            <w:r>
              <w:rPr>
                <w:b w:val="0"/>
                <w:color w:val="000000"/>
                <w:sz w:val="16"/>
              </w:rPr>
              <w:t>James 1:17</w:t>
            </w:r>
          </w:p>
        </w:tc>
        <w:tc>
          <w:tcPr>
            <w:tcW w:type="dxa" w:w="3552"/>
          </w:tcPr>
          <w:p>
            <w:r/>
            <w:r>
              <w:rPr>
                <w:b w:val="0"/>
                <w:color w:val="000000"/>
                <w:sz w:val="16"/>
              </w:rPr>
              <w:t>What gifts in your life should become thanksgiving?</w:t>
            </w:r>
          </w:p>
        </w:tc>
      </w:tr>
      <w:tr>
        <w:tc>
          <w:tcPr>
            <w:tcW w:type="dxa" w:w="3552"/>
          </w:tcPr>
          <w:p>
            <w:r/>
            <w:r>
              <w:rPr>
                <w:b w:val="0"/>
                <w:color w:val="000000"/>
                <w:sz w:val="16"/>
              </w:rPr>
              <w:t>All creation praises</w:t>
            </w:r>
          </w:p>
        </w:tc>
        <w:tc>
          <w:tcPr>
            <w:tcW w:type="dxa" w:w="3552"/>
          </w:tcPr>
          <w:p>
            <w:r/>
            <w:r>
              <w:rPr>
                <w:b w:val="0"/>
                <w:color w:val="000000"/>
                <w:sz w:val="16"/>
              </w:rPr>
              <w:t>Psalm 150:6</w:t>
            </w:r>
          </w:p>
        </w:tc>
        <w:tc>
          <w:tcPr>
            <w:tcW w:type="dxa" w:w="3552"/>
          </w:tcPr>
          <w:p>
            <w:r/>
            <w:r>
              <w:rPr>
                <w:b w:val="0"/>
                <w:color w:val="000000"/>
                <w:sz w:val="16"/>
              </w:rPr>
              <w:t>How can creation enlarge our worship?</w:t>
            </w:r>
          </w:p>
        </w:tc>
      </w:tr>
      <w:tr>
        <w:tc>
          <w:tcPr>
            <w:tcW w:type="dxa" w:w="3552"/>
          </w:tcPr>
          <w:p>
            <w:r/>
            <w:r>
              <w:rPr>
                <w:b w:val="0"/>
                <w:color w:val="000000"/>
                <w:sz w:val="16"/>
              </w:rPr>
              <w:t>Heaven joins the praise</w:t>
            </w:r>
          </w:p>
        </w:tc>
        <w:tc>
          <w:tcPr>
            <w:tcW w:type="dxa" w:w="3552"/>
          </w:tcPr>
          <w:p>
            <w:r/>
            <w:r>
              <w:rPr>
                <w:b w:val="0"/>
                <w:color w:val="000000"/>
                <w:sz w:val="16"/>
              </w:rPr>
              <w:t>Revelation 5:13</w:t>
            </w:r>
          </w:p>
        </w:tc>
        <w:tc>
          <w:tcPr>
            <w:tcW w:type="dxa" w:w="3552"/>
          </w:tcPr>
          <w:p>
            <w:r/>
            <w:r>
              <w:rPr>
                <w:b w:val="0"/>
                <w:color w:val="000000"/>
                <w:sz w:val="16"/>
              </w:rPr>
              <w:t>What does it mean to sing with the heavenly host?</w:t>
            </w:r>
          </w:p>
        </w:tc>
      </w:tr>
      <w:tr>
        <w:tc>
          <w:tcPr>
            <w:tcW w:type="dxa" w:w="3552"/>
          </w:tcPr>
          <w:p>
            <w:r/>
            <w:r>
              <w:rPr>
                <w:b w:val="0"/>
                <w:color w:val="000000"/>
                <w:sz w:val="16"/>
              </w:rPr>
              <w:t>The triune God is glorified</w:t>
            </w:r>
          </w:p>
        </w:tc>
        <w:tc>
          <w:tcPr>
            <w:tcW w:type="dxa" w:w="3552"/>
          </w:tcPr>
          <w:p>
            <w:r/>
            <w:r>
              <w:rPr>
                <w:b w:val="0"/>
                <w:color w:val="000000"/>
                <w:sz w:val="16"/>
              </w:rPr>
              <w:t>Ephesians 1:3; Romans 11:36</w:t>
            </w:r>
          </w:p>
        </w:tc>
        <w:tc>
          <w:tcPr>
            <w:tcW w:type="dxa" w:w="3552"/>
          </w:tcPr>
          <w:p>
            <w:r/>
            <w:r>
              <w:rPr>
                <w:b w:val="0"/>
                <w:color w:val="000000"/>
                <w:sz w:val="16"/>
              </w:rPr>
              <w:t>How does this short hymn teach Christian faith?</w:t>
            </w:r>
          </w:p>
        </w:tc>
      </w:tr>
    </w:tbl>
    <w:p>
      <w:pPr>
        <w:spacing w:before="160" w:after="60"/>
      </w:pPr>
      <w:r>
        <w:rPr>
          <w:rFonts w:ascii="Georgia" w:hAnsi="Georgia"/>
          <w:b/>
          <w:color w:val="0D2638"/>
          <w:sz w:val="26"/>
        </w:rPr>
        <w:t>Discussion Questions</w:t>
      </w:r>
    </w:p>
    <w:p>
      <w:pPr>
        <w:spacing w:after="40"/>
        <w:ind w:left="259" w:hanging="173"/>
      </w:pPr>
      <w:r>
        <w:rPr>
          <w:rFonts w:ascii="Aptos" w:hAnsi="Aptos"/>
          <w:sz w:val="19"/>
        </w:rPr>
        <w:t>• Why does gratitude begin with naming God as the source of blessing?</w:t>
      </w:r>
    </w:p>
    <w:p>
      <w:pPr>
        <w:spacing w:after="40"/>
        <w:ind w:left="259" w:hanging="173"/>
      </w:pPr>
      <w:r>
        <w:rPr>
          <w:rFonts w:ascii="Aptos" w:hAnsi="Aptos"/>
          <w:sz w:val="19"/>
        </w:rPr>
        <w:t>• What is the difference between general thankfulness and Christian doxology?</w:t>
      </w:r>
    </w:p>
    <w:p>
      <w:pPr>
        <w:spacing w:after="40"/>
        <w:ind w:left="259" w:hanging="173"/>
      </w:pPr>
      <w:r>
        <w:rPr>
          <w:rFonts w:ascii="Aptos" w:hAnsi="Aptos"/>
          <w:sz w:val="19"/>
        </w:rPr>
        <w:t>• How does a short hymn teach the church to worship with all creation?</w:t>
      </w:r>
    </w:p>
    <w:p>
      <w:pPr>
        <w:spacing w:after="40"/>
        <w:ind w:left="259" w:hanging="173"/>
      </w:pPr>
      <w:r>
        <w:rPr>
          <w:rFonts w:ascii="Aptos" w:hAnsi="Aptos"/>
          <w:sz w:val="19"/>
        </w:rPr>
        <w:t>• Why is the final Trinitarian confession more than a formula?</w:t>
      </w:r>
    </w:p>
    <w:p>
      <w:pPr>
        <w:spacing w:after="40"/>
        <w:ind w:left="259" w:hanging="173"/>
      </w:pPr>
      <w:r>
        <w:rPr>
          <w:rFonts w:ascii="Aptos" w:hAnsi="Aptos"/>
          <w:sz w:val="19"/>
        </w:rPr>
        <w:t>• How can offering, generosity, and praise belong together?</w:t>
      </w:r>
    </w:p>
    <w:p>
      <w:pPr>
        <w:spacing w:after="40"/>
        <w:ind w:left="259" w:hanging="173"/>
      </w:pPr>
      <w:r>
        <w:rPr>
          <w:rFonts w:ascii="Aptos" w:hAnsi="Aptos"/>
          <w:sz w:val="19"/>
        </w:rPr>
        <w:t>• What weekly habit would help your group practice thanksgiving more deliberately?</w:t>
      </w:r>
    </w:p>
    <w:p>
      <w:pPr>
        <w:spacing w:after="40"/>
        <w:ind w:left="259" w:hanging="173"/>
      </w:pPr>
      <w:r>
        <w:rPr>
          <w:rFonts w:ascii="Aptos" w:hAnsi="Aptos"/>
          <w:sz w:val="19"/>
        </w:rPr>
        <w:t>• How can this doxology be taught meaningfully to children or new believers?</w:t>
      </w:r>
    </w:p>
    <w:p>
      <w:pPr>
        <w:spacing w:before="160" w:after="60"/>
      </w:pPr>
      <w:r>
        <w:rPr>
          <w:rFonts w:ascii="Georgia" w:hAnsi="Georgia"/>
          <w:b/>
          <w:color w:val="0D2638"/>
          <w:sz w:val="26"/>
        </w:rPr>
        <w:t>Practice This Week</w:t>
      </w:r>
    </w:p>
    <w:p>
      <w:pPr>
        <w:spacing w:after="40"/>
        <w:ind w:left="259" w:hanging="173"/>
      </w:pPr>
      <w:r>
        <w:rPr>
          <w:rFonts w:ascii="Aptos" w:hAnsi="Aptos"/>
          <w:sz w:val="19"/>
        </w:rPr>
        <w:t>• Begin one day by naming five gifts from God before making requests.</w:t>
      </w:r>
    </w:p>
    <w:p>
      <w:pPr>
        <w:spacing w:after="40"/>
        <w:ind w:left="259" w:hanging="173"/>
      </w:pPr>
      <w:r>
        <w:rPr>
          <w:rFonts w:ascii="Aptos" w:hAnsi="Aptos"/>
          <w:sz w:val="19"/>
        </w:rPr>
        <w:t>• Read James 1:17 and Romans 11:36 aloud before a meal or family prayer.</w:t>
      </w:r>
    </w:p>
    <w:p>
      <w:pPr>
        <w:spacing w:after="40"/>
        <w:ind w:left="259" w:hanging="173"/>
      </w:pPr>
      <w:r>
        <w:rPr>
          <w:rFonts w:ascii="Aptos" w:hAnsi="Aptos"/>
          <w:sz w:val="19"/>
        </w:rPr>
        <w:t>• Give or serve someone as a deliberate response to God’s generosity.</w:t>
      </w:r>
    </w:p>
    <w:p>
      <w:pPr>
        <w:spacing w:after="40"/>
        <w:ind w:left="259" w:hanging="173"/>
      </w:pPr>
      <w:r>
        <w:rPr>
          <w:rFonts w:ascii="Aptos" w:hAnsi="Aptos"/>
          <w:sz w:val="19"/>
        </w:rPr>
        <w:t>• Sing or pray the doxology slowly, pausing after each movement of praise.</w:t>
      </w:r>
    </w:p>
    <w:p>
      <w:pPr>
        <w:spacing w:before="160" w:after="60"/>
      </w:pPr>
      <w:r>
        <w:rPr>
          <w:rFonts w:ascii="Georgia" w:hAnsi="Georgia"/>
          <w:b/>
          <w:color w:val="0D2638"/>
          <w:sz w:val="26"/>
        </w:rPr>
        <w:t>Optional Leader Notes</w:t>
      </w:r>
    </w:p>
    <w:p>
      <w:pPr>
        <w:spacing w:after="60" w:line="252" w:lineRule="auto"/>
      </w:pPr>
      <w:r>
        <w:rPr>
          <w:rFonts w:ascii="Aptos" w:hAnsi="Aptos"/>
          <w:color w:val="1F1F1F"/>
          <w:sz w:val="20"/>
        </w:rPr>
        <w:t>Keep the discussion grounded in gratitude, creation-wide praise, and Trinitarian confession. If the group knows the hymn well, slow the pace and ask them to notice what they normally overlook.</w:t>
      </w:r>
    </w:p>
    <w:p>
      <w:pPr>
        <w:spacing w:before="160" w:after="60"/>
      </w:pPr>
      <w:r>
        <w:rPr>
          <w:rFonts w:ascii="Georgia" w:hAnsi="Georgia"/>
          <w:b/>
          <w:color w:val="0D2638"/>
          <w:sz w:val="26"/>
        </w:rPr>
        <w:t>Closing Prayer</w:t>
      </w:r>
    </w:p>
    <w:p>
      <w:pPr>
        <w:spacing w:after="60" w:line="252" w:lineRule="auto"/>
      </w:pPr>
      <w:r>
        <w:rPr>
          <w:rFonts w:ascii="Aptos" w:hAnsi="Aptos"/>
          <w:color w:val="1F1F1F"/>
          <w:sz w:val="20"/>
        </w:rPr>
        <w:t>Giver of every good gift, make our gratitude honest and our praise joyful. Teach us to receive your blessings with humility and return our lives to you in worship. May our voices join all creation in honoring Father, Son, and Holy Spirit. Amen.</w:t>
      </w:r>
    </w:p>
    <w:p>
      <w:pPr>
        <w:spacing w:before="160"/>
        <w:jc w:val="center"/>
      </w:pPr>
      <w:r>
        <w:rPr>
          <w:rFonts w:ascii="Aptos" w:hAnsi="Aptos"/>
          <w:color w:val="555555"/>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color w:val="0D2638"/>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Praise God from Whom All Blessings Flow Small Group Handout</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Hymn study resource</cp:category>
</cp:coreProperties>
</file>