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4C331E"/>
          <w:sz w:val="40"/>
        </w:rPr>
        <w:t>He Lives</w:t>
      </w:r>
    </w:p>
    <w:p>
      <w:pPr>
        <w:jc w:val="center"/>
      </w:pPr>
      <w:r>
        <w:rPr>
          <w:i/>
          <w:color w:val="6E5037"/>
          <w:sz w:val="20"/>
        </w:rPr>
        <w:t>Sermon Outline</w:t>
      </w:r>
    </w:p>
    <w:p>
      <w:pPr>
        <w:pStyle w:val="Heading1"/>
      </w:pPr>
      <w:r>
        <w:t>Sermon Title</w:t>
      </w:r>
    </w:p>
    <w:p>
      <w:pPr>
        <w:spacing w:after="60" w:line="252" w:lineRule="auto"/>
      </w:pPr>
      <w:r>
        <w:rPr>
          <w:b w:val="0"/>
          <w:sz w:val="18"/>
        </w:rPr>
        <w:t>Because He Lives: The Witness of the Risen Christ</w:t>
      </w:r>
    </w:p>
    <w:p>
      <w:pPr>
        <w:pStyle w:val="Heading1"/>
      </w:pPr>
      <w:r>
        <w:t>Main Text and Supporting Scriptures</w:t>
      </w:r>
    </w:p>
    <w:p>
      <w:pPr>
        <w:spacing w:after="60" w:line="252" w:lineRule="auto"/>
      </w:pPr>
      <w:r>
        <w:rPr>
          <w:b w:val="0"/>
          <w:sz w:val="18"/>
        </w:rPr>
        <w:t>Main text: Luke 24:5-6. Supporting passages: Matthew 28:6; John 20:27-29; Romans 6:9; Hebrews 7:25.</w:t>
      </w:r>
    </w:p>
    <w:p>
      <w:pPr>
        <w:pStyle w:val="Heading1"/>
      </w:pPr>
      <w:r>
        <w:t>Big Idea</w:t>
      </w:r>
    </w:p>
    <w:p>
      <w:pPr>
        <w:spacing w:after="60" w:line="252" w:lineRule="auto"/>
      </w:pPr>
      <w:r>
        <w:rPr>
          <w:b/>
          <w:sz w:val="18"/>
        </w:rPr>
        <w:t>Because Jesus Christ is risen and living, the church has assurance, hope, and a joyful witness to the world.</w:t>
      </w:r>
    </w:p>
    <w:p>
      <w:pPr>
        <w:pStyle w:val="Heading1"/>
      </w:pPr>
      <w:r>
        <w:t>Introduction</w:t>
      </w:r>
    </w:p>
    <w:p>
      <w:pPr>
        <w:spacing w:after="60" w:line="252" w:lineRule="auto"/>
      </w:pPr>
      <w:r>
        <w:rPr>
          <w:b w:val="0"/>
          <w:sz w:val="18"/>
        </w:rPr>
        <w:t>Some truths are remembered; the resurrection must be proclaimed. The hymn He Lives presses the Easter message into the present tense: the Savior who rose still reigns, saves, intercedes, and strengthens his people.</w:t>
      </w:r>
    </w:p>
    <w:p>
      <w:pPr>
        <w:pStyle w:val="Heading1"/>
      </w:pPr>
      <w:r>
        <w:t>1. The Risen Christ Is Not Among the Dead</w:t>
      </w:r>
    </w:p>
    <w:p>
      <w:pPr>
        <w:spacing w:after="60" w:line="252" w:lineRule="auto"/>
      </w:pPr>
      <w:r>
        <w:rPr>
          <w:b w:val="0"/>
          <w:sz w:val="18"/>
        </w:rPr>
        <w:t>Explanation: The angels’ question in Luke 24 confronts every attempt to treat Jesus as merely a noble memory. He is alive.</w:t>
      </w:r>
    </w:p>
    <w:p>
      <w:pPr>
        <w:spacing w:after="60" w:line="252" w:lineRule="auto"/>
      </w:pPr>
      <w:r>
        <w:rPr>
          <w:b w:val="0"/>
          <w:sz w:val="18"/>
        </w:rPr>
        <w:t>Hymn connection: The hymn begins by confessing service to a living Savior.</w:t>
      </w:r>
    </w:p>
    <w:p>
      <w:pPr>
        <w:spacing w:after="60" w:line="252" w:lineRule="auto"/>
      </w:pPr>
      <w:r>
        <w:rPr>
          <w:b w:val="0"/>
          <w:sz w:val="18"/>
        </w:rPr>
        <w:t>Biblical support: Luke 24:5-6; Matthew 28:6.</w:t>
      </w:r>
    </w:p>
    <w:p>
      <w:pPr>
        <w:spacing w:after="60" w:line="252" w:lineRule="auto"/>
      </w:pPr>
      <w:r>
        <w:rPr>
          <w:b w:val="0"/>
          <w:sz w:val="18"/>
        </w:rPr>
        <w:t>Illustration idea: A closed museum preserves the past; an open throne room declares present rule.</w:t>
      </w:r>
    </w:p>
    <w:p>
      <w:pPr>
        <w:spacing w:after="60" w:line="252" w:lineRule="auto"/>
      </w:pPr>
      <w:r>
        <w:rPr>
          <w:b w:val="0"/>
          <w:sz w:val="18"/>
        </w:rPr>
        <w:t>Application: Do not reduce Christianity to moral admiration. Receive and follow the living Lord.</w:t>
      </w:r>
    </w:p>
    <w:p>
      <w:pPr>
        <w:pStyle w:val="Heading1"/>
      </w:pPr>
      <w:r>
        <w:t>2. The Risen Christ Meets Doubt with Mercy</w:t>
      </w:r>
    </w:p>
    <w:p>
      <w:pPr>
        <w:spacing w:after="60" w:line="252" w:lineRule="auto"/>
      </w:pPr>
      <w:r>
        <w:rPr>
          <w:b w:val="0"/>
          <w:sz w:val="18"/>
        </w:rPr>
        <w:t>Explanation: Thomas is not cast away for needing assurance. The risen Christ meets him and calls him to faith.</w:t>
      </w:r>
    </w:p>
    <w:p>
      <w:pPr>
        <w:spacing w:after="60" w:line="252" w:lineRule="auto"/>
      </w:pPr>
      <w:r>
        <w:rPr>
          <w:b w:val="0"/>
          <w:sz w:val="18"/>
        </w:rPr>
        <w:t>Hymn connection: The hymn’s confidence does not ignore questions; it answers them with the reality of Christ’s presence.</w:t>
      </w:r>
    </w:p>
    <w:p>
      <w:pPr>
        <w:spacing w:after="60" w:line="252" w:lineRule="auto"/>
      </w:pPr>
      <w:r>
        <w:rPr>
          <w:b w:val="0"/>
          <w:sz w:val="18"/>
        </w:rPr>
        <w:t>Biblical support: John 20:27-29.</w:t>
      </w:r>
    </w:p>
    <w:p>
      <w:pPr>
        <w:spacing w:after="60" w:line="252" w:lineRule="auto"/>
      </w:pPr>
      <w:r>
        <w:rPr>
          <w:b w:val="0"/>
          <w:sz w:val="18"/>
        </w:rPr>
        <w:t>Illustration idea: A shepherd does not shout directions from afar when a sheep is wounded; he comes near.</w:t>
      </w:r>
    </w:p>
    <w:p>
      <w:pPr>
        <w:spacing w:after="60" w:line="252" w:lineRule="auto"/>
      </w:pPr>
      <w:r>
        <w:rPr>
          <w:b w:val="0"/>
          <w:sz w:val="18"/>
        </w:rPr>
        <w:t>Application: Invite doubters to bring questions to Christ rather than drifting from him.</w:t>
      </w:r>
    </w:p>
    <w:p>
      <w:pPr>
        <w:pStyle w:val="Heading1"/>
      </w:pPr>
      <w:r>
        <w:t>3. The Risen Christ Has Broken Death’s Dominion</w:t>
      </w:r>
    </w:p>
    <w:p>
      <w:pPr>
        <w:spacing w:after="60" w:line="252" w:lineRule="auto"/>
      </w:pPr>
      <w:r>
        <w:rPr>
          <w:b w:val="0"/>
          <w:sz w:val="18"/>
        </w:rPr>
        <w:t>Explanation: Paul declares that death no longer rules over Christ. Easter is not temporary encouragement; it is victory.</w:t>
      </w:r>
    </w:p>
    <w:p>
      <w:pPr>
        <w:spacing w:after="60" w:line="252" w:lineRule="auto"/>
      </w:pPr>
      <w:r>
        <w:rPr>
          <w:b w:val="0"/>
          <w:sz w:val="18"/>
        </w:rPr>
        <w:t>Hymn connection: The hymn’s joy rests on Christ’s life, not on favorable circumstances.</w:t>
      </w:r>
    </w:p>
    <w:p>
      <w:pPr>
        <w:spacing w:after="60" w:line="252" w:lineRule="auto"/>
      </w:pPr>
      <w:r>
        <w:rPr>
          <w:b w:val="0"/>
          <w:sz w:val="18"/>
        </w:rPr>
        <w:t>Biblical support: Romans 6:9.</w:t>
      </w:r>
    </w:p>
    <w:p>
      <w:pPr>
        <w:spacing w:after="60" w:line="252" w:lineRule="auto"/>
      </w:pPr>
      <w:r>
        <w:rPr>
          <w:b w:val="0"/>
          <w:sz w:val="18"/>
        </w:rPr>
        <w:t>Illustration idea: A prison door that has been opened changes the meaning of the prison forever.</w:t>
      </w:r>
    </w:p>
    <w:p>
      <w:pPr>
        <w:spacing w:after="60" w:line="252" w:lineRule="auto"/>
      </w:pPr>
      <w:r>
        <w:rPr>
          <w:b w:val="0"/>
          <w:sz w:val="18"/>
        </w:rPr>
        <w:t>Application: Speak hope to the grieving, the weary, and those afraid of death.</w:t>
      </w:r>
    </w:p>
    <w:p>
      <w:pPr>
        <w:pStyle w:val="Heading1"/>
      </w:pPr>
      <w:r>
        <w:t>4. The Risen Christ Continues to Save and Intercede</w:t>
      </w:r>
    </w:p>
    <w:p>
      <w:pPr>
        <w:spacing w:after="60" w:line="252" w:lineRule="auto"/>
      </w:pPr>
      <w:r>
        <w:rPr>
          <w:b w:val="0"/>
          <w:sz w:val="18"/>
        </w:rPr>
        <w:t>Explanation: Hebrews says he lives forever to intercede. The living Savior is active in the present ministry of grace.</w:t>
      </w:r>
    </w:p>
    <w:p>
      <w:pPr>
        <w:spacing w:after="60" w:line="252" w:lineRule="auto"/>
      </w:pPr>
      <w:r>
        <w:rPr>
          <w:b w:val="0"/>
          <w:sz w:val="18"/>
        </w:rPr>
        <w:t>Hymn connection: The hymn’s testimony of guidance and care fits the biblical truth of Christ’s ongoing work.</w:t>
      </w:r>
    </w:p>
    <w:p>
      <w:pPr>
        <w:spacing w:after="60" w:line="252" w:lineRule="auto"/>
      </w:pPr>
      <w:r>
        <w:rPr>
          <w:b w:val="0"/>
          <w:sz w:val="18"/>
        </w:rPr>
        <w:t>Biblical support: Hebrews 7:25.</w:t>
      </w:r>
    </w:p>
    <w:p>
      <w:pPr>
        <w:spacing w:after="60" w:line="252" w:lineRule="auto"/>
      </w:pPr>
      <w:r>
        <w:rPr>
          <w:b w:val="0"/>
          <w:sz w:val="18"/>
        </w:rPr>
        <w:t>Illustration idea: A faithful advocate does not only win the case once; he continues to stand with the one he represents.</w:t>
      </w:r>
    </w:p>
    <w:p>
      <w:pPr>
        <w:spacing w:after="60" w:line="252" w:lineRule="auto"/>
      </w:pPr>
      <w:r>
        <w:rPr>
          <w:b w:val="0"/>
          <w:sz w:val="18"/>
        </w:rPr>
        <w:t>Application: Encourage believers to pray with confidence because Christ’s living work does not cease.</w:t>
      </w:r>
    </w:p>
    <w:p>
      <w:pPr>
        <w:pStyle w:val="Heading1"/>
      </w:pPr>
      <w:r>
        <w:t>Christ-Centered Connection</w:t>
      </w:r>
    </w:p>
    <w:p>
      <w:pPr>
        <w:spacing w:after="60" w:line="252" w:lineRule="auto"/>
      </w:pPr>
      <w:r>
        <w:rPr>
          <w:b w:val="0"/>
          <w:sz w:val="18"/>
        </w:rPr>
        <w:t>The gospel does not end at the empty tomb as a symbol of optimism. The crucified Christ is risen, reigning, and saving. He is the living Lord who calls sinners to faith and sends the church as witnesses.</w:t>
      </w:r>
    </w:p>
    <w:p>
      <w:pPr>
        <w:pStyle w:val="Heading1"/>
      </w:pPr>
      <w:r>
        <w:t>Pastoral Applications</w:t>
      </w:r>
    </w:p>
    <w:p>
      <w:pPr>
        <w:pStyle w:val="ListBullet"/>
        <w:spacing w:after="40"/>
      </w:pPr>
      <w:r>
        <w:rPr>
          <w:sz w:val="18"/>
        </w:rPr>
        <w:t>To the anxious: the living Christ is present, not distant.</w:t>
      </w:r>
    </w:p>
    <w:p>
      <w:pPr>
        <w:pStyle w:val="ListBullet"/>
        <w:spacing w:after="40"/>
      </w:pPr>
      <w:r>
        <w:rPr>
          <w:sz w:val="18"/>
        </w:rPr>
        <w:t>To the doubting: bring your questions to the risen Lord.</w:t>
      </w:r>
    </w:p>
    <w:p>
      <w:pPr>
        <w:pStyle w:val="ListBullet"/>
        <w:spacing w:after="40"/>
      </w:pPr>
      <w:r>
        <w:rPr>
          <w:sz w:val="18"/>
        </w:rPr>
        <w:t>To the grieving: death does not have the final word.</w:t>
      </w:r>
    </w:p>
    <w:p>
      <w:pPr>
        <w:pStyle w:val="ListBullet"/>
        <w:spacing w:after="40"/>
      </w:pPr>
      <w:r>
        <w:rPr>
          <w:sz w:val="18"/>
        </w:rPr>
        <w:t>To the weary: Christ’s intercession is stronger than your weakness.</w:t>
      </w:r>
    </w:p>
    <w:p>
      <w:pPr>
        <w:pStyle w:val="ListBullet"/>
        <w:spacing w:after="40"/>
      </w:pPr>
      <w:r>
        <w:rPr>
          <w:sz w:val="18"/>
        </w:rPr>
        <w:t>To the joyful: let Easter praise become public witness.</w:t>
      </w:r>
    </w:p>
    <w:p>
      <w:pPr>
        <w:pStyle w:val="Heading1"/>
      </w:pPr>
      <w:r>
        <w:t>Conclusion and Call to Response</w:t>
      </w:r>
    </w:p>
    <w:p>
      <w:pPr>
        <w:spacing w:after="60" w:line="252" w:lineRule="auto"/>
      </w:pPr>
      <w:r>
        <w:rPr>
          <w:b w:val="0"/>
          <w:sz w:val="18"/>
        </w:rPr>
        <w:t>The church does not merely say, “Jesus lived.” The church confesses, “He lives.” Believe the Gospel witness. Rest in the Savior’s victory. Follow him with joy. Speak his resurrection hope to the world.</w:t>
      </w:r>
    </w:p>
    <w:p>
      <w:pPr>
        <w:pStyle w:val="Heading1"/>
      </w:pPr>
      <w:r>
        <w:t>Suggested Closing Prayer</w:t>
      </w:r>
    </w:p>
    <w:p>
      <w:pPr>
        <w:spacing w:after="60" w:line="252" w:lineRule="auto"/>
      </w:pPr>
      <w:r>
        <w:rPr>
          <w:b w:val="0"/>
          <w:sz w:val="18"/>
        </w:rPr>
        <w:t>Lord Jesus Christ, risen and living Savior, deepen our faith, quiet our doubts, strengthen our witness, and fill your church with Easter joy. Amen.</w:t>
      </w:r>
    </w:p>
    <w:p/>
    <w:p>
      <w:pPr>
        <w:jc w:val="center"/>
      </w:pPr>
      <w:r>
        <w:rPr>
          <w:color w:val="6E5541"/>
          <w:sz w:val="16"/>
        </w:rPr>
        <w:t>© HymnInfo.com. Free for personal, church, classroom, and small-group teaching use. Please do not sell, repost, or redistribute as downloadable files without permission.</w:t>
      </w:r>
    </w:p>
    <w:sectPr w:rsidR="00FC693F" w:rsidRPr="0006063C" w:rsidSect="00034616">
      <w:headerReference w:type="default" r:id="rId9"/>
      <w:footerReference w:type="default" r:id="rId10"/>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5F4B"/>
        <w:sz w:val="16"/>
      </w:rPr>
      <w:t>Prepared for teaching and small group use - hymninfo.com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785F4B"/>
        <w:sz w:val="16"/>
      </w:rPr>
      <w:t>Prepared for teaching and small group use - hymninfo.com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4C331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eastAsia="Aptos Display"/>
      <w:b/>
      <w:bCs/>
      <w:color w:val="7A4C22"/>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Display" w:hAnsi="Aptos Display" w:eastAsia="Aptos Display"/>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