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8"/>
          <w:sz w:val="40"/>
        </w:rPr>
        <w:t>All Praise to Thee, My God, This Night</w:t>
      </w:r>
    </w:p>
    <w:p>
      <w:pPr>
        <w:jc w:val="center"/>
      </w:pPr>
      <w:r>
        <w:rPr>
          <w:i/>
          <w:color w:val="5F482A"/>
          <w:sz w:val="22"/>
        </w:rPr>
        <w:t>Sermon Outline</w:t>
      </w:r>
    </w:p>
    <w:p>
      <w:pPr>
        <w:pStyle w:val="Heading1"/>
      </w:pPr>
      <w:r>
        <w:t>Sermon Title</w:t>
      </w:r>
    </w:p>
    <w:p>
      <w:r>
        <w:t>Resting Under the God Who Keeps Watch</w:t>
      </w:r>
    </w:p>
    <w:p>
      <w:pPr>
        <w:pStyle w:val="Heading1"/>
      </w:pPr>
      <w:r>
        <w:t>Main Text and Supporting Scriptures</w:t>
      </w:r>
    </w:p>
    <w:p>
      <w:pPr>
        <w:pStyle w:val="ListBullet"/>
        <w:spacing w:after="40"/>
      </w:pPr>
      <w:r>
        <w:t>Psalm 4:8 - peace and safety in the Lord.</w:t>
      </w:r>
    </w:p>
    <w:p>
      <w:pPr>
        <w:pStyle w:val="ListBullet"/>
        <w:spacing w:after="40"/>
      </w:pPr>
      <w:r>
        <w:t>Psalm 121:4-5 - God’s sleepless keeping care.</w:t>
      </w:r>
    </w:p>
    <w:p>
      <w:pPr>
        <w:pStyle w:val="ListBullet"/>
        <w:spacing w:after="40"/>
      </w:pPr>
      <w:r>
        <w:t>Psalm 91:1-2 - refuge under the Most High.</w:t>
      </w:r>
    </w:p>
    <w:p>
      <w:pPr>
        <w:pStyle w:val="ListBullet"/>
        <w:spacing w:after="40"/>
      </w:pPr>
      <w:r>
        <w:t>Psalm 134:1-2 - blessing the Lord in the night.</w:t>
      </w:r>
    </w:p>
    <w:p>
      <w:pPr>
        <w:pStyle w:val="ListBullet"/>
        <w:spacing w:after="40"/>
      </w:pPr>
      <w:r>
        <w:t>Matthew 6:13 - deliverance from evil.</w:t>
      </w:r>
    </w:p>
    <w:p>
      <w:pPr>
        <w:pStyle w:val="Heading1"/>
      </w:pPr>
      <w:r>
        <w:t>Big Idea</w:t>
      </w:r>
    </w:p>
    <w:p>
      <w:r>
        <w:t>Because the Lord faithfully keeps his people, believers can end each day with praise, repentance, trust, and hope.</w:t>
      </w:r>
    </w:p>
    <w:p>
      <w:pPr>
        <w:pStyle w:val="Heading1"/>
      </w:pPr>
      <w:r>
        <w:t>Introduction</w:t>
      </w:r>
    </w:p>
    <w:p>
      <w:r>
        <w:t>Night often exposes the weight we carried through the day. Work remains unfinished, words cannot be unsaid, fears grow louder, and the soul longs for rest. This evening hymn teaches the church to bring the whole day before God: mercies received, sins confessed, dangers entrusted, and praise offered to the God who never sleeps.</w:t>
      </w:r>
    </w:p>
    <w:p>
      <w:pPr>
        <w:pStyle w:val="Heading1"/>
      </w:pPr>
      <w:r>
        <w:t>Sermon Points</w:t>
      </w:r>
    </w:p>
    <w:p>
      <w:pPr>
        <w:pStyle w:val="Heading2"/>
      </w:pPr>
      <w:r>
        <w:t>I. End the day with gratitude for God’s mercies.</w:t>
      </w:r>
    </w:p>
    <w:p>
      <w:r>
        <w:rPr>
          <w:b/>
        </w:rPr>
        <w:t>Explanation:</w:t>
      </w:r>
      <w:r>
        <w:t xml:space="preserve"> The hymn opens in praise because Christian rest begins by recognizing that the day has been held by God. Gratitude reorders memory; it trains the heart to see providence before anxiety.</w:t>
      </w:r>
    </w:p>
    <w:p>
      <w:r>
        <w:rPr>
          <w:b/>
        </w:rPr>
        <w:t>Hymn connection:</w:t>
      </w:r>
      <w:r>
        <w:t xml:space="preserve"> The hymn’s movement from thanksgiving to confession, protection, and praise gives a pastoral pattern for daily prayer.</w:t>
      </w:r>
    </w:p>
    <w:p>
      <w:r>
        <w:rPr>
          <w:b/>
        </w:rPr>
        <w:t>Biblical support:</w:t>
      </w:r>
      <w:r>
        <w:t xml:space="preserve"> Psalm 134:1-2; Psalm 4:8</w:t>
      </w:r>
    </w:p>
    <w:p>
      <w:r>
        <w:rPr>
          <w:b/>
        </w:rPr>
        <w:t>Illustration idea:</w:t>
      </w:r>
      <w:r>
        <w:t xml:space="preserve"> Invite the congregation to imagine placing the day’s blessings on an altar before God.</w:t>
      </w:r>
    </w:p>
    <w:p>
      <w:r>
        <w:rPr>
          <w:b/>
        </w:rPr>
        <w:t>Application:</w:t>
      </w:r>
      <w:r>
        <w:t xml:space="preserve"> Begin evening prayer by naming specific mercies rather than vague blessings.</w:t>
      </w:r>
    </w:p>
    <w:p>
      <w:pPr>
        <w:pStyle w:val="Heading2"/>
      </w:pPr>
      <w:r>
        <w:t>II. End the day with honest repentance.</w:t>
      </w:r>
    </w:p>
    <w:p>
      <w:r>
        <w:rPr>
          <w:b/>
        </w:rPr>
        <w:t>Explanation:</w:t>
      </w:r>
      <w:r>
        <w:t xml:space="preserve"> A faithful evening prayer does not pretend the day was sinless. It invites confession without despair, because the God who keeps us is also the God who forgives and restores.</w:t>
      </w:r>
    </w:p>
    <w:p>
      <w:r>
        <w:rPr>
          <w:b/>
        </w:rPr>
        <w:t>Hymn connection:</w:t>
      </w:r>
      <w:r>
        <w:t xml:space="preserve"> The hymn’s movement from thanksgiving to confession, protection, and praise gives a pastoral pattern for daily prayer.</w:t>
      </w:r>
    </w:p>
    <w:p>
      <w:r>
        <w:rPr>
          <w:b/>
        </w:rPr>
        <w:t>Biblical support:</w:t>
      </w:r>
      <w:r>
        <w:t xml:space="preserve"> Matthew 6:13; Psalm 91:1-2</w:t>
      </w:r>
    </w:p>
    <w:p>
      <w:r>
        <w:rPr>
          <w:b/>
        </w:rPr>
        <w:t>Illustration idea:</w:t>
      </w:r>
      <w:r>
        <w:t xml:space="preserve"> A child can sleep peacefully after making things right with a loving parent; repentance opens the soul to rest in mercy.</w:t>
      </w:r>
    </w:p>
    <w:p>
      <w:r>
        <w:rPr>
          <w:b/>
        </w:rPr>
        <w:t>Application:</w:t>
      </w:r>
      <w:r>
        <w:t xml:space="preserve"> Review words, motives, and missed opportunities in God’s presence, then receive grace.</w:t>
      </w:r>
    </w:p>
    <w:p>
      <w:pPr>
        <w:pStyle w:val="Heading2"/>
      </w:pPr>
      <w:r>
        <w:t>III. End the day by trusting the Keeper who never sleeps.</w:t>
      </w:r>
    </w:p>
    <w:p>
      <w:r>
        <w:rPr>
          <w:b/>
        </w:rPr>
        <w:t>Explanation:</w:t>
      </w:r>
      <w:r>
        <w:t xml:space="preserve"> The believer can sleep because God does not. Psalm 121 gives the hymn its pastoral strength: divine care continues when human strength ends.</w:t>
      </w:r>
    </w:p>
    <w:p>
      <w:r>
        <w:rPr>
          <w:b/>
        </w:rPr>
        <w:t>Hymn connection:</w:t>
      </w:r>
      <w:r>
        <w:t xml:space="preserve"> The hymn’s movement from thanksgiving to confession, protection, and praise gives a pastoral pattern for daily prayer.</w:t>
      </w:r>
    </w:p>
    <w:p>
      <w:r>
        <w:rPr>
          <w:b/>
        </w:rPr>
        <w:t>Biblical support:</w:t>
      </w:r>
      <w:r>
        <w:t xml:space="preserve"> Psalm 121:4-5; Psalm 4:8</w:t>
      </w:r>
    </w:p>
    <w:p>
      <w:r>
        <w:rPr>
          <w:b/>
        </w:rPr>
        <w:t>Illustration idea:</w:t>
      </w:r>
      <w:r>
        <w:t xml:space="preserve"> A night watchman stays awake so others may rest; Scripture presents the Lord as the perfect keeper of his people.</w:t>
      </w:r>
    </w:p>
    <w:p>
      <w:r>
        <w:rPr>
          <w:b/>
        </w:rPr>
        <w:t>Application:</w:t>
      </w:r>
      <w:r>
        <w:t xml:space="preserve"> Entrust anxieties, family members, church needs, and tomorrow’s burdens to God before sleep.</w:t>
      </w:r>
    </w:p>
    <w:p>
      <w:pPr>
        <w:pStyle w:val="Heading2"/>
      </w:pPr>
      <w:r>
        <w:t>IV. End the day with doxology.</w:t>
      </w:r>
    </w:p>
    <w:p>
      <w:r>
        <w:rPr>
          <w:b/>
        </w:rPr>
        <w:t>Explanation:</w:t>
      </w:r>
      <w:r>
        <w:t xml:space="preserve"> The closing praise lifts personal devotion into the worship of the whole church. The day ends not merely with relief, but with adoration of the Father, Son, and Holy Spirit.</w:t>
      </w:r>
    </w:p>
    <w:p>
      <w:r>
        <w:rPr>
          <w:b/>
        </w:rPr>
        <w:t>Hymn connection:</w:t>
      </w:r>
      <w:r>
        <w:t xml:space="preserve"> The hymn’s movement from thanksgiving to confession, protection, and praise gives a pastoral pattern for daily prayer.</w:t>
      </w:r>
    </w:p>
    <w:p>
      <w:r>
        <w:rPr>
          <w:b/>
        </w:rPr>
        <w:t>Biblical support:</w:t>
      </w:r>
      <w:r>
        <w:t xml:space="preserve"> Psalm 134:1-2</w:t>
      </w:r>
    </w:p>
    <w:p>
      <w:r>
        <w:rPr>
          <w:b/>
        </w:rPr>
        <w:t>Illustration idea:</w:t>
      </w:r>
      <w:r>
        <w:t xml:space="preserve"> A small candle in a bedroom joins the greater light of the gathered church’s praise.</w:t>
      </w:r>
    </w:p>
    <w:p>
      <w:r>
        <w:rPr>
          <w:b/>
        </w:rPr>
        <w:t>Application:</w:t>
      </w:r>
      <w:r>
        <w:t xml:space="preserve"> Let praise have the last word before sleep, not worry, regret, or fear.</w:t>
      </w:r>
    </w:p>
    <w:p>
      <w:pPr>
        <w:pStyle w:val="Heading1"/>
      </w:pPr>
      <w:r>
        <w:t>Christ-Centered Connection</w:t>
      </w:r>
    </w:p>
    <w:p>
      <w:r>
        <w:t>The hymn’s prayer for mercy, protection, and final praise finds its deepest assurance in Christ. He has entered the darkness of human sin and death, risen in victory, and taught his people to pray for deliverance from evil. Christian rest is not denial of danger; it is trust in the Savior who keeps his own.</w:t>
      </w:r>
    </w:p>
    <w:p>
      <w:pPr>
        <w:pStyle w:val="Heading1"/>
      </w:pPr>
      <w:r>
        <w:t>Pastoral Applications</w:t>
      </w:r>
    </w:p>
    <w:p>
      <w:pPr>
        <w:pStyle w:val="ListBullet"/>
        <w:spacing w:after="40"/>
      </w:pPr>
      <w:r>
        <w:t>For the anxious: God’s care continues when your control ends.</w:t>
      </w:r>
    </w:p>
    <w:p>
      <w:pPr>
        <w:pStyle w:val="ListBullet"/>
        <w:spacing w:after="40"/>
      </w:pPr>
      <w:r>
        <w:t>For the weary: rest is a faithful act of dependence, not failure.</w:t>
      </w:r>
    </w:p>
    <w:p>
      <w:pPr>
        <w:pStyle w:val="ListBullet"/>
        <w:spacing w:after="40"/>
      </w:pPr>
      <w:r>
        <w:t>For the repentant: confession before God opens the way to restored peace.</w:t>
      </w:r>
    </w:p>
    <w:p>
      <w:pPr>
        <w:pStyle w:val="ListBullet"/>
        <w:spacing w:after="40"/>
      </w:pPr>
      <w:r>
        <w:t>For families: evening prayer can become a simple pattern of gratitude, confession, and blessing.</w:t>
      </w:r>
    </w:p>
    <w:p>
      <w:pPr>
        <w:pStyle w:val="ListBullet"/>
        <w:spacing w:after="40"/>
      </w:pPr>
      <w:r>
        <w:t>For worshipers: the doxology teaches us to end with praise because all blessings flow from God.</w:t>
      </w:r>
    </w:p>
    <w:p>
      <w:pPr>
        <w:pStyle w:val="Heading1"/>
      </w:pPr>
      <w:r>
        <w:t>Conclusion and Call to Response</w:t>
      </w:r>
    </w:p>
    <w:p>
      <w:r>
        <w:t>Call the congregation to recover the spiritual discipline of ending the day before God. Invite them to name mercy, confess sin, entrust anxiety, and close with praise. The God who gives the day also keeps the night.</w:t>
      </w:r>
    </w:p>
    <w:p>
      <w:pPr>
        <w:pStyle w:val="Heading1"/>
      </w:pPr>
      <w:r>
        <w:t>Suggested Closing Prayer</w:t>
      </w:r>
    </w:p>
    <w:p>
      <w:r>
        <w:t>Faithful Lord, you have kept us through the day and you will keep us through the night. Teach us to remember your mercy, confess our sins, rest beneath your care, and rise again to praise you. Through Jesus Christ our Lord. Amen.</w:t>
      </w:r>
    </w:p>
    <w:p>
      <w:pPr>
        <w:jc w:val="center"/>
      </w:pPr>
      <w:r>
        <w:rPr>
          <w:color w:val="5A5A5A"/>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648"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3A5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5A3E1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1F3A58"/>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Praise to Thee, My God, This Night</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