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Aptos Display" w:hAnsi="Aptos Display"/>
          <w:b/>
          <w:color w:val="1D2B3A"/>
          <w:sz w:val="42"/>
        </w:rPr>
        <w:t>All Things Come of Thee</w:t>
      </w:r>
    </w:p>
    <w:p>
      <w:pPr>
        <w:spacing w:after="100"/>
        <w:jc w:val="center"/>
      </w:pPr>
      <w:r>
        <w:rPr>
          <w:i/>
          <w:color w:val="5A5A5A"/>
          <w:sz w:val="20"/>
        </w:rPr>
        <w:t>Sermon Outline</w:t>
      </w:r>
    </w:p>
    <w:p>
      <w:r>
        <w:rPr>
          <w:b/>
        </w:rPr>
        <w:t xml:space="preserve">Sermon Title: </w:t>
      </w:r>
      <w:r>
        <w:t>What We Return, God First Gave</w:t>
      </w:r>
    </w:p>
    <w:p>
      <w:r>
        <w:rPr>
          <w:b/>
        </w:rPr>
        <w:t xml:space="preserve">Main Text: </w:t>
      </w:r>
      <w:r>
        <w:t>1 Chronicles 29:14</w:t>
      </w:r>
    </w:p>
    <w:p>
      <w:r>
        <w:rPr>
          <w:b/>
        </w:rPr>
        <w:t xml:space="preserve">Supporting Scriptures: </w:t>
      </w:r>
      <w:r>
        <w:t>James 1:17; Psalm 24:1; Romans 11:36; 2 Corinthians 9:7</w:t>
      </w:r>
    </w:p>
    <w:p>
      <w:r>
        <w:rPr>
          <w:b/>
        </w:rPr>
        <w:t xml:space="preserve">Big Idea: </w:t>
      </w:r>
      <w:r>
        <w:t>Christian generosity begins in God’s generosity; we give back to the Lord what already came from his hand.</w:t>
      </w:r>
    </w:p>
    <w:p>
      <w:pPr>
        <w:pStyle w:val="Heading1"/>
        <w:spacing w:before="80" w:after="30"/>
      </w:pPr>
      <w:r>
        <w:t>Introduction</w:t>
      </w:r>
    </w:p>
    <w:p>
      <w:r>
        <w:t>The offering can become so familiar that worshipers stop hearing what it says. This brief sentence from David’s prayer helps the church recover the meaning of giving. The offertory is not a break in worship. It is worship in visible form: gratitude returning to its Giver.</w:t>
      </w:r>
    </w:p>
    <w:p>
      <w:pPr>
        <w:pStyle w:val="Heading1"/>
        <w:spacing w:before="80" w:after="30"/>
      </w:pPr>
      <w:r>
        <w:t>I. We give humbly because God owns all things</w:t>
      </w:r>
    </w:p>
    <w:p>
      <w:r>
        <w:rPr>
          <w:b/>
        </w:rPr>
        <w:t xml:space="preserve">Explanation: </w:t>
      </w:r>
      <w:r>
        <w:t>David’s prayer begins with humility. The people have given willingly, but David knows their generosity is not self-made greatness.</w:t>
      </w:r>
    </w:p>
    <w:p>
      <w:r>
        <w:rPr>
          <w:b/>
        </w:rPr>
        <w:t xml:space="preserve">Hymn connection: </w:t>
      </w:r>
      <w:r>
        <w:t>The sentence teaches the church to approach the offering with reverence rather than self-congratulation.</w:t>
      </w:r>
    </w:p>
    <w:p>
      <w:r>
        <w:rPr>
          <w:b/>
        </w:rPr>
        <w:t xml:space="preserve">Biblical support: </w:t>
      </w:r>
      <w:r>
        <w:t>1 Chronicles 29:14; Psalm 24:1</w:t>
      </w:r>
    </w:p>
    <w:p>
      <w:r>
        <w:rPr>
          <w:b/>
        </w:rPr>
        <w:t xml:space="preserve">Illustration idea: </w:t>
      </w:r>
      <w:r>
        <w:t>A child gives a parent a gift bought with money the parent first provided. The gift still matters, but it is wrapped in humility.</w:t>
      </w:r>
    </w:p>
    <w:p>
      <w:r>
        <w:rPr>
          <w:b/>
        </w:rPr>
        <w:t xml:space="preserve">Application: </w:t>
      </w:r>
      <w:r>
        <w:t>Call the congregation to hold possessions as stewards, not absolute owners.</w:t>
      </w:r>
    </w:p>
    <w:p>
      <w:pPr>
        <w:pStyle w:val="Heading1"/>
        <w:spacing w:before="80" w:after="30"/>
      </w:pPr>
      <w:r>
        <w:t>II. We give gratefully because every gift comes from God</w:t>
      </w:r>
    </w:p>
    <w:p>
      <w:r>
        <w:rPr>
          <w:b/>
        </w:rPr>
        <w:t xml:space="preserve">Explanation: </w:t>
      </w:r>
      <w:r>
        <w:t>James reminds believers that every good and perfect gift comes from above. Gratitude is the soil of Christian generosity.</w:t>
      </w:r>
    </w:p>
    <w:p>
      <w:r>
        <w:rPr>
          <w:b/>
        </w:rPr>
        <w:t xml:space="preserve">Hymn connection: </w:t>
      </w:r>
      <w:r>
        <w:t>The offertory response turns the congregation’s attention from the amount given to the grace already received.</w:t>
      </w:r>
    </w:p>
    <w:p>
      <w:r>
        <w:rPr>
          <w:b/>
        </w:rPr>
        <w:t xml:space="preserve">Biblical support: </w:t>
      </w:r>
      <w:r>
        <w:t>James 1:17; Romans 11:36</w:t>
      </w:r>
    </w:p>
    <w:p>
      <w:r>
        <w:rPr>
          <w:b/>
        </w:rPr>
        <w:t xml:space="preserve">Illustration idea: </w:t>
      </w:r>
      <w:r>
        <w:t>A harvest festival table displays produce, but the deeper testimony is rain, soil, seed, labor, and providence.</w:t>
      </w:r>
    </w:p>
    <w:p>
      <w:r>
        <w:rPr>
          <w:b/>
        </w:rPr>
        <w:t xml:space="preserve">Application: </w:t>
      </w:r>
      <w:r>
        <w:t>Invite worshipers to name God’s provision before asking what they should give.</w:t>
      </w:r>
    </w:p>
    <w:p>
      <w:pPr>
        <w:pStyle w:val="Heading1"/>
        <w:spacing w:before="80" w:after="30"/>
      </w:pPr>
      <w:r>
        <w:t>III. We give willingly because grace frees the heart</w:t>
      </w:r>
    </w:p>
    <w:p>
      <w:r>
        <w:rPr>
          <w:b/>
        </w:rPr>
        <w:t xml:space="preserve">Explanation: </w:t>
      </w:r>
      <w:r>
        <w:t>God does not delight in grudging performance. Christian giving is cheerful because the giver has first received grace.</w:t>
      </w:r>
    </w:p>
    <w:p>
      <w:r>
        <w:rPr>
          <w:b/>
        </w:rPr>
        <w:t xml:space="preserve">Hymn connection: </w:t>
      </w:r>
      <w:r>
        <w:t>The sentence makes generosity a response, not a transaction. We are not buying blessing; we are answering blessing.</w:t>
      </w:r>
    </w:p>
    <w:p>
      <w:r>
        <w:rPr>
          <w:b/>
        </w:rPr>
        <w:t xml:space="preserve">Biblical support: </w:t>
      </w:r>
      <w:r>
        <w:t>2 Corinthians 9:7; 1 Chronicles 29:14</w:t>
      </w:r>
    </w:p>
    <w:p>
      <w:r>
        <w:rPr>
          <w:b/>
        </w:rPr>
        <w:t xml:space="preserve">Illustration idea: </w:t>
      </w:r>
      <w:r>
        <w:t>A forced apology and a willing thank-you may use words, but only one carries the heart.</w:t>
      </w:r>
    </w:p>
    <w:p>
      <w:r>
        <w:rPr>
          <w:b/>
        </w:rPr>
        <w:t xml:space="preserve">Application: </w:t>
      </w:r>
      <w:r>
        <w:t>Teach generosity without manipulation. Let grace, not pressure, move the people of God.</w:t>
      </w:r>
    </w:p>
    <w:p>
      <w:pPr>
        <w:pStyle w:val="Heading1"/>
        <w:spacing w:before="80" w:after="30"/>
      </w:pPr>
      <w:r>
        <w:t>IV. We give worshipfully because all things return to God</w:t>
      </w:r>
    </w:p>
    <w:p>
      <w:r>
        <w:rPr>
          <w:b/>
        </w:rPr>
        <w:t xml:space="preserve">Explanation: </w:t>
      </w:r>
      <w:r>
        <w:t>Romans 11:36 gives the frame: from him, through him, and to him are all things. The offering belongs inside praise.</w:t>
      </w:r>
    </w:p>
    <w:p>
      <w:r>
        <w:rPr>
          <w:b/>
        </w:rPr>
        <w:t xml:space="preserve">Hymn connection: </w:t>
      </w:r>
      <w:r>
        <w:t>This short sentence gathers the whole movement of worship: receiving from God, returning to God, and living for God’s glory.</w:t>
      </w:r>
    </w:p>
    <w:p>
      <w:r>
        <w:rPr>
          <w:b/>
        </w:rPr>
        <w:t xml:space="preserve">Biblical support: </w:t>
      </w:r>
      <w:r>
        <w:t>Romans 11:36; Psalm 24:1</w:t>
      </w:r>
    </w:p>
    <w:p>
      <w:r>
        <w:rPr>
          <w:b/>
        </w:rPr>
        <w:t xml:space="preserve">Illustration idea: </w:t>
      </w:r>
      <w:r>
        <w:t>A river returns to the sea after watering the land. What flows from the source returns with fruitfulness.</w:t>
      </w:r>
    </w:p>
    <w:p>
      <w:r>
        <w:rPr>
          <w:b/>
        </w:rPr>
        <w:t xml:space="preserve">Application: </w:t>
      </w:r>
      <w:r>
        <w:t>Encourage the congregation to offer money, work, time, gifts, and daily obedience to the Lord.</w:t>
      </w:r>
    </w:p>
    <w:p>
      <w:pPr>
        <w:pStyle w:val="Heading1"/>
        <w:spacing w:before="80" w:after="30"/>
      </w:pPr>
      <w:r>
        <w:t>Christ-Centered Connection</w:t>
      </w:r>
    </w:p>
    <w:p>
      <w:r>
        <w:t>The greatest gift comes from God himself. The Father gives the Son; the Son gives himself for us; the Spirit gives new life. Christian offering is therefore a response to grace, not an attempt to earn it. In Christ, the church learns to receive everything as mercy and return everything in praise.</w:t>
      </w:r>
    </w:p>
    <w:p>
      <w:pPr>
        <w:pStyle w:val="Heading1"/>
        <w:spacing w:before="80" w:after="30"/>
      </w:pPr>
      <w:r>
        <w:t>Pastoral Applications</w:t>
      </w:r>
    </w:p>
    <w:p>
      <w:pPr>
        <w:pStyle w:val="CompactList"/>
      </w:pPr>
      <w:r>
        <w:rPr>
          <w:b/>
        </w:rPr>
        <w:t xml:space="preserve">• </w:t>
      </w:r>
      <w:r>
        <w:t>To the anxious: God’s ownership means your provision rests in his hands.</w:t>
      </w:r>
    </w:p>
    <w:p>
      <w:pPr>
        <w:pStyle w:val="CompactList"/>
      </w:pPr>
      <w:r>
        <w:rPr>
          <w:b/>
        </w:rPr>
        <w:t xml:space="preserve">• </w:t>
      </w:r>
      <w:r>
        <w:t>To the prosperous: abundance is a trust, not a throne.</w:t>
      </w:r>
    </w:p>
    <w:p>
      <w:pPr>
        <w:pStyle w:val="CompactList"/>
      </w:pPr>
      <w:r>
        <w:rPr>
          <w:b/>
        </w:rPr>
        <w:t xml:space="preserve">• </w:t>
      </w:r>
      <w:r>
        <w:t>To the weary servant: time and strength are gifts to steward, not idols to exhaust.</w:t>
      </w:r>
    </w:p>
    <w:p>
      <w:pPr>
        <w:pStyle w:val="CompactList"/>
      </w:pPr>
      <w:r>
        <w:rPr>
          <w:b/>
        </w:rPr>
        <w:t xml:space="preserve">• </w:t>
      </w:r>
      <w:r>
        <w:t>To the reluctant giver: begin with gratitude before deciding what obedience requires.</w:t>
      </w:r>
    </w:p>
    <w:p>
      <w:pPr>
        <w:pStyle w:val="CompactList"/>
      </w:pPr>
      <w:r>
        <w:rPr>
          <w:b/>
        </w:rPr>
        <w:t xml:space="preserve">• </w:t>
      </w:r>
      <w:r>
        <w:t>To the whole church: make the offertory a confession of faith and a visible act of worship.</w:t>
      </w:r>
    </w:p>
    <w:p>
      <w:pPr>
        <w:pStyle w:val="Heading1"/>
        <w:spacing w:before="80" w:after="30"/>
      </w:pPr>
      <w:r>
        <w:t>Conclusion and Call to Response</w:t>
      </w:r>
    </w:p>
    <w:p>
      <w:r>
        <w:t>The question is not only, “What will I give?” The deeper question is, “Whose is it?” David’s answer leads to worship: everything comes from God, and what we give is already his. Let the church receive humbly, give gratefully, and live generously.</w:t>
      </w:r>
    </w:p>
    <w:p>
      <w:pPr>
        <w:pStyle w:val="Heading1"/>
        <w:spacing w:before="80" w:after="30"/>
      </w:pPr>
      <w:r>
        <w:t>Suggested Closing Prayer</w:t>
      </w:r>
    </w:p>
    <w:p>
      <w:r>
        <w:t>Lord God, all things come from you. Forgive our pride, loosen our fear, and teach us to give with cheerful hearts. Receive our offerings, our service, our time, and our lives for your glory. Through Jesus Christ our Lord. Amen.</w:t>
      </w:r>
    </w:p>
    <w:p>
      <w:pPr>
        <w:jc w:val="center"/>
      </w:pPr>
      <w:r>
        <w:rPr>
          <w:color w:val="646464"/>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49"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5"/>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D2B3A"/>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6D4F2A"/>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D2B3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List">
    <w:name w:val="Compact List"/>
    <w:pPr>
      <w:spacing w:after="24" w:before="0"/>
      <w:ind w:left="259" w:hanging="173"/>
    </w:pPr>
    <w:rPr>
      <w:rFonts w:ascii="Aptos" w:hAnsi="Aptos"/>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Things Come of Thee Sermon Outline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