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804626"/>
          <w:sz w:val="40"/>
        </w:rPr>
        <w:t>At the Name of Jesus</w:t>
      </w:r>
    </w:p>
    <w:p>
      <w:pPr>
        <w:jc w:val="center"/>
      </w:pPr>
      <w:r>
        <w:rPr>
          <w:rFonts w:ascii="Aptos" w:hAnsi="Aptos"/>
          <w:i/>
          <w:color w:val="91682C"/>
          <w:sz w:val="21"/>
        </w:rPr>
        <w:t>Small Group Hymn Study</w:t>
      </w:r>
    </w:p>
    <w:p>
      <w:pPr>
        <w:spacing w:after="70" w:line="254" w:lineRule="auto"/>
      </w:pPr>
      <w:r>
        <w:rPr>
          <w:rFonts w:ascii="Aptos" w:hAnsi="Aptos"/>
          <w:color w:val="2A2520"/>
          <w:sz w:val="19"/>
        </w:rPr>
        <w:t>Purpose: This study helps a small group see how a hymn drawn from Philippians 2 leads believers to worship Jesus Christ as the humbled, exalted, and reigning Lord.</w:t>
      </w:r>
    </w:p>
    <w:p>
      <w:pPr>
        <w:pStyle w:val="Heading2"/>
        <w:spacing w:before="120" w:after="60"/>
      </w:pPr>
      <w:r>
        <w:t>Opening Reflection</w:t>
      </w:r>
    </w:p>
    <w:p>
      <w:pPr>
        <w:pStyle w:val="ListBullet"/>
        <w:spacing w:after="44"/>
        <w:ind w:left="317"/>
      </w:pPr>
      <w:r>
        <w:rPr>
          <w:rFonts w:ascii="Aptos" w:hAnsi="Aptos"/>
          <w:color w:val="2A2520"/>
          <w:sz w:val="19"/>
        </w:rPr>
        <w:t>When you hear the name of Jesus, what words or images come to mind?</w:t>
      </w:r>
    </w:p>
    <w:p>
      <w:pPr>
        <w:pStyle w:val="ListBullet"/>
        <w:spacing w:after="44"/>
        <w:ind w:left="317"/>
      </w:pPr>
      <w:r>
        <w:rPr>
          <w:rFonts w:ascii="Aptos" w:hAnsi="Aptos"/>
          <w:color w:val="2A2520"/>
          <w:sz w:val="19"/>
        </w:rPr>
        <w:t>Why is it vital that Christian worship names Jesus as Lord rather than only speaking generally about God?</w:t>
      </w:r>
    </w:p>
    <w:p>
      <w:pPr>
        <w:pStyle w:val="ListBullet"/>
        <w:spacing w:after="44"/>
        <w:ind w:left="317"/>
      </w:pPr>
      <w:r>
        <w:rPr>
          <w:rFonts w:ascii="Aptos" w:hAnsi="Aptos"/>
          <w:color w:val="2A2520"/>
          <w:sz w:val="19"/>
        </w:rPr>
        <w:t>How can a hymn teach the church to bow in reverence and live in obedience?</w:t>
      </w:r>
    </w:p>
    <w:p>
      <w:pPr>
        <w:pStyle w:val="Heading2"/>
        <w:spacing w:before="120" w:after="60"/>
      </w:pPr>
      <w:r>
        <w:t>Brief Hymn Background</w:t>
      </w:r>
    </w:p>
    <w:p>
      <w:pPr>
        <w:spacing w:after="70" w:line="254" w:lineRule="auto"/>
      </w:pPr>
      <w:r>
        <w:rPr>
          <w:rFonts w:ascii="Aptos" w:hAnsi="Aptos"/>
          <w:color w:val="2A2520"/>
          <w:sz w:val="19"/>
        </w:rPr>
        <w:t>Caroline Maria Noel wrote this hymn in the late nineteenth century, and it appeared in 1870 in her collection The Name of Jesus, and Other Verses for the Sick and Lonely. Her devotional writing often speaks with pastoral depth, especially for those who need comfort and strength in Christ.</w:t>
      </w:r>
    </w:p>
    <w:p>
      <w:pPr>
        <w:spacing w:after="70" w:line="254" w:lineRule="auto"/>
      </w:pPr>
      <w:r>
        <w:rPr>
          <w:rFonts w:ascii="Aptos" w:hAnsi="Aptos"/>
          <w:color w:val="2A2520"/>
          <w:sz w:val="19"/>
        </w:rPr>
        <w:t>The hymn is most often sung today to KING'S WESTON, a bold tune by Ralph Vaughan Williams. Its broad, processional character supports the hymn’s vision of Christ’s exalted lordship. Hymnals commonly identify the meter as 6.5.6.5 D.</w:t>
      </w:r>
    </w:p>
    <w:p>
      <w:pPr>
        <w:pStyle w:val="Heading2"/>
        <w:spacing w:before="120" w:after="60"/>
      </w:pPr>
      <w:r>
        <w:t>Primary Scripture and Supporting Scriptures</w:t>
      </w:r>
    </w:p>
    <w:p>
      <w:pPr>
        <w:spacing w:after="70" w:line="254" w:lineRule="auto"/>
      </w:pPr>
      <w:r>
        <w:rPr>
          <w:rFonts w:ascii="Aptos" w:hAnsi="Aptos"/>
          <w:color w:val="2A2520"/>
          <w:sz w:val="19"/>
        </w:rPr>
        <w:t>Primary Scripture: Philippians 2:9-11. The passage declares that God has highly exalted Christ and that every knee will bow and every tongue confess that Jesus Christ is Lord.</w:t>
      </w:r>
    </w:p>
    <w:p>
      <w:pPr>
        <w:pStyle w:val="ListBullet"/>
        <w:spacing w:after="44"/>
        <w:ind w:left="317"/>
      </w:pPr>
      <w:r>
        <w:rPr>
          <w:rFonts w:ascii="Aptos" w:hAnsi="Aptos"/>
          <w:color w:val="2A2520"/>
          <w:sz w:val="19"/>
        </w:rPr>
        <w:t>Acts 4:12 - salvation in the name of Jesus.</w:t>
      </w:r>
    </w:p>
    <w:p>
      <w:pPr>
        <w:pStyle w:val="ListBullet"/>
        <w:spacing w:after="44"/>
        <w:ind w:left="317"/>
      </w:pPr>
      <w:r>
        <w:rPr>
          <w:rFonts w:ascii="Aptos" w:hAnsi="Aptos"/>
          <w:color w:val="2A2520"/>
          <w:sz w:val="19"/>
        </w:rPr>
        <w:t>Ephesians 1:20-22 - Christ above every rule and authority.</w:t>
      </w:r>
    </w:p>
    <w:p>
      <w:pPr>
        <w:pStyle w:val="ListBullet"/>
        <w:spacing w:after="44"/>
        <w:ind w:left="317"/>
      </w:pPr>
      <w:r>
        <w:rPr>
          <w:rFonts w:ascii="Aptos" w:hAnsi="Aptos"/>
          <w:color w:val="2A2520"/>
          <w:sz w:val="19"/>
        </w:rPr>
        <w:t>Hebrews 1:3-4 - the Son seated at the right hand of Majesty.</w:t>
      </w:r>
    </w:p>
    <w:p>
      <w:pPr>
        <w:pStyle w:val="ListBullet"/>
        <w:spacing w:after="44"/>
        <w:ind w:left="317"/>
      </w:pPr>
      <w:r>
        <w:rPr>
          <w:rFonts w:ascii="Aptos" w:hAnsi="Aptos"/>
          <w:color w:val="2A2520"/>
          <w:sz w:val="19"/>
        </w:rPr>
        <w:t>Revelation 5:12-13 - creation worships the Lamb.</w:t>
      </w:r>
    </w:p>
    <w:p>
      <w:pPr>
        <w:pStyle w:val="Heading2"/>
        <w:spacing w:before="120" w:after="60"/>
      </w:pPr>
      <w:r>
        <w:t>Stanza-by-Stanza Study</w:t>
      </w:r>
    </w:p>
    <w:p>
      <w:pPr>
        <w:pStyle w:val="Heading3"/>
        <w:spacing w:before="120" w:after="60"/>
      </w:pPr>
      <w:r>
        <w:t>1. Universal homage</w:t>
      </w:r>
    </w:p>
    <w:p>
      <w:pPr>
        <w:spacing w:after="70" w:line="254" w:lineRule="auto"/>
      </w:pPr>
      <w:r>
        <w:rPr>
          <w:rFonts w:ascii="Aptos" w:hAnsi="Aptos"/>
          <w:color w:val="2A2520"/>
          <w:sz w:val="19"/>
        </w:rPr>
        <w:t>The opening movement takes the language of Philippians 2 and places the congregation before the exalted Christ. The hymn teaches that honoring Jesus is not optional sentiment; it is the fitting response to the Lord whom God has exalted.</w:t>
      </w:r>
    </w:p>
    <w:p>
      <w:pPr>
        <w:pStyle w:val="Heading3"/>
        <w:spacing w:before="120" w:after="60"/>
      </w:pPr>
      <w:r>
        <w:t>2. Humility and obedience</w:t>
      </w:r>
    </w:p>
    <w:p>
      <w:pPr>
        <w:spacing w:after="70" w:line="254" w:lineRule="auto"/>
      </w:pPr>
      <w:r>
        <w:rPr>
          <w:rFonts w:ascii="Aptos" w:hAnsi="Aptos"/>
          <w:color w:val="2A2520"/>
          <w:sz w:val="19"/>
        </w:rPr>
        <w:t>The hymn’s vision of glory is grounded in Christ’s self-giving love. The Lord before whom all bow is the same Savior who humbled himself for our salvation. This keeps Christian praise cross-shaped and grateful.</w:t>
      </w:r>
    </w:p>
    <w:p>
      <w:pPr>
        <w:pStyle w:val="Heading3"/>
        <w:spacing w:before="120" w:after="60"/>
      </w:pPr>
      <w:r>
        <w:t>3. Heavenly worship</w:t>
      </w:r>
    </w:p>
    <w:p>
      <w:pPr>
        <w:spacing w:after="70" w:line="254" w:lineRule="auto"/>
      </w:pPr>
      <w:r>
        <w:rPr>
          <w:rFonts w:ascii="Aptos" w:hAnsi="Aptos"/>
          <w:color w:val="2A2520"/>
          <w:sz w:val="19"/>
        </w:rPr>
        <w:t>The hymn widens the scene to include angels, the church, and the worship of heaven. Revelation 5 helps believers imagine present worship as part of a greater chorus around the Lamb.</w:t>
      </w:r>
    </w:p>
    <w:p>
      <w:pPr>
        <w:pStyle w:val="Heading3"/>
        <w:spacing w:before="120" w:after="60"/>
      </w:pPr>
      <w:r>
        <w:t>4. Present allegiance</w:t>
      </w:r>
    </w:p>
    <w:p>
      <w:pPr>
        <w:spacing w:after="70" w:line="254" w:lineRule="auto"/>
      </w:pPr>
      <w:r>
        <w:rPr>
          <w:rFonts w:ascii="Aptos" w:hAnsi="Aptos"/>
          <w:color w:val="2A2520"/>
          <w:sz w:val="19"/>
        </w:rPr>
        <w:t>The final emphasis calls believers to confess now what all creation will one day acknowledge. The name of Jesus is honored through reverent worship, public witness, and obedient daily life.</w:t>
      </w:r>
    </w:p>
    <w:p>
      <w:pPr>
        <w:pStyle w:val="Heading2"/>
        <w:spacing w:before="120" w:after="60"/>
      </w:pPr>
      <w:r>
        <w:t>Study Table</w:t>
      </w:r>
    </w:p>
    <w:tbl>
      <w:tblPr>
        <w:tblStyle w:val="TableGrid"/>
        <w:tblW w:type="auto" w:w="0"/>
        <w:jc w:val="center"/>
        <w:tblLook w:firstColumn="1" w:firstRow="1" w:lastColumn="0" w:lastRow="0" w:noHBand="0" w:noVBand="1" w:val="04A0"/>
      </w:tblPr>
      <w:tblGrid>
        <w:gridCol w:w="3504"/>
        <w:gridCol w:w="3504"/>
        <w:gridCol w:w="3504"/>
      </w:tblGrid>
      <w:tr>
        <w:tc>
          <w:tcPr>
            <w:tcW w:type="dxa" w:w="3504"/>
            <w:shd w:fill="EAD7B4"/>
            <w:vAlign w:val="top"/>
          </w:tcPr>
          <w:p>
            <w:r/>
            <w:r>
              <w:rPr>
                <w:rFonts w:ascii="Aptos" w:hAnsi="Aptos"/>
                <w:b/>
                <w:color w:val="2A2520"/>
                <w:sz w:val="18"/>
              </w:rPr>
              <w:t>Hymn Theme</w:t>
            </w:r>
          </w:p>
        </w:tc>
        <w:tc>
          <w:tcPr>
            <w:tcW w:type="dxa" w:w="3504"/>
            <w:shd w:fill="EAD7B4"/>
            <w:vAlign w:val="top"/>
          </w:tcPr>
          <w:p>
            <w:r/>
            <w:r>
              <w:rPr>
                <w:rFonts w:ascii="Aptos" w:hAnsi="Aptos"/>
                <w:b/>
                <w:color w:val="2A2520"/>
                <w:sz w:val="18"/>
              </w:rPr>
              <w:t>Scripture Connection</w:t>
            </w:r>
          </w:p>
        </w:tc>
        <w:tc>
          <w:tcPr>
            <w:tcW w:type="dxa" w:w="3504"/>
            <w:shd w:fill="EAD7B4"/>
            <w:vAlign w:val="top"/>
          </w:tcPr>
          <w:p>
            <w:r/>
            <w:r>
              <w:rPr>
                <w:rFonts w:ascii="Aptos" w:hAnsi="Aptos"/>
                <w:b/>
                <w:color w:val="2A2520"/>
                <w:sz w:val="18"/>
              </w:rPr>
              <w:t>Discussion Prompt</w:t>
            </w:r>
          </w:p>
        </w:tc>
      </w:tr>
      <w:tr>
        <w:tc>
          <w:tcPr>
            <w:tcW w:type="dxa" w:w="3504"/>
            <w:vAlign w:val="top"/>
          </w:tcPr>
          <w:p>
            <w:r/>
            <w:r>
              <w:rPr>
                <w:rFonts w:ascii="Aptos" w:hAnsi="Aptos"/>
                <w:b w:val="0"/>
                <w:color w:val="2A2520"/>
                <w:sz w:val="18"/>
              </w:rPr>
              <w:t>The name of Jesus</w:t>
            </w:r>
          </w:p>
        </w:tc>
        <w:tc>
          <w:tcPr>
            <w:tcW w:type="dxa" w:w="3504"/>
            <w:vAlign w:val="top"/>
          </w:tcPr>
          <w:p>
            <w:r/>
            <w:r>
              <w:rPr>
                <w:rFonts w:ascii="Aptos" w:hAnsi="Aptos"/>
                <w:b w:val="0"/>
                <w:color w:val="2A2520"/>
                <w:sz w:val="18"/>
              </w:rPr>
              <w:t>Philippians 2:9-11</w:t>
            </w:r>
          </w:p>
        </w:tc>
        <w:tc>
          <w:tcPr>
            <w:tcW w:type="dxa" w:w="3504"/>
            <w:vAlign w:val="top"/>
          </w:tcPr>
          <w:p>
            <w:r/>
            <w:r>
              <w:rPr>
                <w:rFonts w:ascii="Aptos" w:hAnsi="Aptos"/>
                <w:b w:val="0"/>
                <w:color w:val="2A2520"/>
                <w:sz w:val="18"/>
              </w:rPr>
              <w:t>What does it mean to honor Jesus in more than words?</w:t>
            </w:r>
          </w:p>
        </w:tc>
      </w:tr>
      <w:tr>
        <w:tc>
          <w:tcPr>
            <w:tcW w:type="dxa" w:w="3504"/>
            <w:vAlign w:val="top"/>
          </w:tcPr>
          <w:p>
            <w:r/>
            <w:r>
              <w:rPr>
                <w:rFonts w:ascii="Aptos" w:hAnsi="Aptos"/>
                <w:b w:val="0"/>
                <w:color w:val="2A2520"/>
                <w:sz w:val="18"/>
              </w:rPr>
              <w:t>Salvation in Christ</w:t>
            </w:r>
          </w:p>
        </w:tc>
        <w:tc>
          <w:tcPr>
            <w:tcW w:type="dxa" w:w="3504"/>
            <w:vAlign w:val="top"/>
          </w:tcPr>
          <w:p>
            <w:r/>
            <w:r>
              <w:rPr>
                <w:rFonts w:ascii="Aptos" w:hAnsi="Aptos"/>
                <w:b w:val="0"/>
                <w:color w:val="2A2520"/>
                <w:sz w:val="18"/>
              </w:rPr>
              <w:t>Acts 4:12</w:t>
            </w:r>
          </w:p>
        </w:tc>
        <w:tc>
          <w:tcPr>
            <w:tcW w:type="dxa" w:w="3504"/>
            <w:vAlign w:val="top"/>
          </w:tcPr>
          <w:p>
            <w:r/>
            <w:r>
              <w:rPr>
                <w:rFonts w:ascii="Aptos" w:hAnsi="Aptos"/>
                <w:b w:val="0"/>
                <w:color w:val="2A2520"/>
                <w:sz w:val="18"/>
              </w:rPr>
              <w:t>How does the name of Jesus bring assurance to believers?</w:t>
            </w:r>
          </w:p>
        </w:tc>
      </w:tr>
      <w:tr>
        <w:tc>
          <w:tcPr>
            <w:tcW w:type="dxa" w:w="3504"/>
            <w:vAlign w:val="top"/>
          </w:tcPr>
          <w:p>
            <w:r/>
            <w:r>
              <w:rPr>
                <w:rFonts w:ascii="Aptos" w:hAnsi="Aptos"/>
                <w:b w:val="0"/>
                <w:color w:val="2A2520"/>
                <w:sz w:val="18"/>
              </w:rPr>
              <w:t>Exalted Lordship</w:t>
            </w:r>
          </w:p>
        </w:tc>
        <w:tc>
          <w:tcPr>
            <w:tcW w:type="dxa" w:w="3504"/>
            <w:vAlign w:val="top"/>
          </w:tcPr>
          <w:p>
            <w:r/>
            <w:r>
              <w:rPr>
                <w:rFonts w:ascii="Aptos" w:hAnsi="Aptos"/>
                <w:b w:val="0"/>
                <w:color w:val="2A2520"/>
                <w:sz w:val="18"/>
              </w:rPr>
              <w:t>Ephesians 1:20-22</w:t>
            </w:r>
          </w:p>
        </w:tc>
        <w:tc>
          <w:tcPr>
            <w:tcW w:type="dxa" w:w="3504"/>
            <w:vAlign w:val="top"/>
          </w:tcPr>
          <w:p>
            <w:r/>
            <w:r>
              <w:rPr>
                <w:rFonts w:ascii="Aptos" w:hAnsi="Aptos"/>
                <w:b w:val="0"/>
                <w:color w:val="2A2520"/>
                <w:sz w:val="18"/>
              </w:rPr>
              <w:t>Where do we need to trust Christ’s authority today?</w:t>
            </w:r>
          </w:p>
        </w:tc>
      </w:tr>
      <w:tr>
        <w:tc>
          <w:tcPr>
            <w:tcW w:type="dxa" w:w="3504"/>
            <w:vAlign w:val="top"/>
          </w:tcPr>
          <w:p>
            <w:r/>
            <w:r>
              <w:rPr>
                <w:rFonts w:ascii="Aptos" w:hAnsi="Aptos"/>
                <w:b w:val="0"/>
                <w:color w:val="2A2520"/>
                <w:sz w:val="18"/>
              </w:rPr>
              <w:t>Heavenly worship</w:t>
            </w:r>
          </w:p>
        </w:tc>
        <w:tc>
          <w:tcPr>
            <w:tcW w:type="dxa" w:w="3504"/>
            <w:vAlign w:val="top"/>
          </w:tcPr>
          <w:p>
            <w:r/>
            <w:r>
              <w:rPr>
                <w:rFonts w:ascii="Aptos" w:hAnsi="Aptos"/>
                <w:b w:val="0"/>
                <w:color w:val="2A2520"/>
                <w:sz w:val="18"/>
              </w:rPr>
              <w:t>Revelation 5:12-13</w:t>
            </w:r>
          </w:p>
        </w:tc>
        <w:tc>
          <w:tcPr>
            <w:tcW w:type="dxa" w:w="3504"/>
            <w:vAlign w:val="top"/>
          </w:tcPr>
          <w:p>
            <w:r/>
            <w:r>
              <w:rPr>
                <w:rFonts w:ascii="Aptos" w:hAnsi="Aptos"/>
                <w:b w:val="0"/>
                <w:color w:val="2A2520"/>
                <w:sz w:val="18"/>
              </w:rPr>
              <w:t>How can our gathering reflect heaven’s praise?</w:t>
            </w:r>
          </w:p>
        </w:tc>
      </w:tr>
    </w:tbl>
    <w:p>
      <w:pPr>
        <w:pStyle w:val="Heading2"/>
        <w:spacing w:before="120" w:after="60"/>
      </w:pPr>
      <w:r>
        <w:t>Discussion Questions</w:t>
      </w:r>
    </w:p>
    <w:p>
      <w:pPr>
        <w:pStyle w:val="ListBullet"/>
        <w:spacing w:after="44"/>
        <w:ind w:left="317"/>
      </w:pPr>
      <w:r>
        <w:rPr>
          <w:rFonts w:ascii="Aptos" w:hAnsi="Aptos"/>
          <w:color w:val="2A2520"/>
          <w:sz w:val="19"/>
        </w:rPr>
        <w:t>How does Philippians 2 shape the hymn’s understanding of Jesus?</w:t>
      </w:r>
    </w:p>
    <w:p>
      <w:pPr>
        <w:pStyle w:val="ListBullet"/>
        <w:spacing w:after="44"/>
        <w:ind w:left="317"/>
      </w:pPr>
      <w:r>
        <w:rPr>
          <w:rFonts w:ascii="Aptos" w:hAnsi="Aptos"/>
          <w:color w:val="2A2520"/>
          <w:sz w:val="19"/>
        </w:rPr>
        <w:t>Why does the hymn connect Christ’s humility with his exaltation?</w:t>
      </w:r>
    </w:p>
    <w:p>
      <w:pPr>
        <w:pStyle w:val="ListBullet"/>
        <w:spacing w:after="44"/>
        <w:ind w:left="317"/>
      </w:pPr>
      <w:r>
        <w:rPr>
          <w:rFonts w:ascii="Aptos" w:hAnsi="Aptos"/>
          <w:color w:val="2A2520"/>
          <w:sz w:val="19"/>
        </w:rPr>
        <w:t>What is the difference between admiring Jesus and confessing him as Lord?</w:t>
      </w:r>
    </w:p>
    <w:p>
      <w:pPr>
        <w:pStyle w:val="ListBullet"/>
        <w:spacing w:after="44"/>
        <w:ind w:left="317"/>
      </w:pPr>
      <w:r>
        <w:rPr>
          <w:rFonts w:ascii="Aptos" w:hAnsi="Aptos"/>
          <w:color w:val="2A2520"/>
          <w:sz w:val="19"/>
        </w:rPr>
        <w:t>How does the hymn help the church worship Christ with reverence and hope?</w:t>
      </w:r>
    </w:p>
    <w:p>
      <w:pPr>
        <w:pStyle w:val="ListBullet"/>
        <w:spacing w:after="44"/>
        <w:ind w:left="317"/>
      </w:pPr>
      <w:r>
        <w:rPr>
          <w:rFonts w:ascii="Aptos" w:hAnsi="Aptos"/>
          <w:color w:val="2A2520"/>
          <w:sz w:val="19"/>
        </w:rPr>
        <w:t>What would change in your daily life if the lordship of Jesus were more central?</w:t>
      </w:r>
    </w:p>
    <w:p>
      <w:pPr>
        <w:pStyle w:val="ListBullet"/>
        <w:spacing w:after="44"/>
        <w:ind w:left="317"/>
      </w:pPr>
      <w:r>
        <w:rPr>
          <w:rFonts w:ascii="Aptos" w:hAnsi="Aptos"/>
          <w:color w:val="2A2520"/>
          <w:sz w:val="19"/>
        </w:rPr>
        <w:t>How can the church bear witness to Christ’s name with humility rather than arrogance?</w:t>
      </w:r>
    </w:p>
    <w:p>
      <w:pPr>
        <w:pStyle w:val="ListBullet"/>
        <w:spacing w:after="44"/>
        <w:ind w:left="317"/>
      </w:pPr>
      <w:r>
        <w:rPr>
          <w:rFonts w:ascii="Aptos" w:hAnsi="Aptos"/>
          <w:color w:val="2A2520"/>
          <w:sz w:val="19"/>
        </w:rPr>
        <w:t>Where do anxious, suffering, or weary believers need to hear that Christ reigns?</w:t>
      </w:r>
    </w:p>
    <w:p>
      <w:pPr>
        <w:pStyle w:val="Heading2"/>
        <w:spacing w:before="120" w:after="60"/>
      </w:pPr>
      <w:r>
        <w:t>Practice This Week</w:t>
      </w:r>
    </w:p>
    <w:p>
      <w:pPr>
        <w:pStyle w:val="ListBullet"/>
        <w:spacing w:after="44"/>
        <w:ind w:left="317"/>
      </w:pPr>
      <w:r>
        <w:rPr>
          <w:rFonts w:ascii="Aptos" w:hAnsi="Aptos"/>
          <w:color w:val="2A2520"/>
          <w:sz w:val="19"/>
        </w:rPr>
        <w:t>Read Philippians 2:5-11 slowly once each day.</w:t>
      </w:r>
    </w:p>
    <w:p>
      <w:pPr>
        <w:pStyle w:val="ListBullet"/>
        <w:spacing w:after="44"/>
        <w:ind w:left="317"/>
      </w:pPr>
      <w:r>
        <w:rPr>
          <w:rFonts w:ascii="Aptos" w:hAnsi="Aptos"/>
          <w:color w:val="2A2520"/>
          <w:sz w:val="19"/>
        </w:rPr>
        <w:t>Pray the words “Jesus Christ is Lord” before one difficult decision or conversation.</w:t>
      </w:r>
    </w:p>
    <w:p>
      <w:pPr>
        <w:pStyle w:val="ListBullet"/>
        <w:spacing w:after="44"/>
        <w:ind w:left="317"/>
      </w:pPr>
      <w:r>
        <w:rPr>
          <w:rFonts w:ascii="Aptos" w:hAnsi="Aptos"/>
          <w:color w:val="2A2520"/>
          <w:sz w:val="19"/>
        </w:rPr>
        <w:t>Look for one opportunity to honor the name of Jesus through humility and service.</w:t>
      </w:r>
    </w:p>
    <w:p>
      <w:pPr>
        <w:pStyle w:val="ListBullet"/>
        <w:spacing w:after="44"/>
        <w:ind w:left="317"/>
      </w:pPr>
      <w:r>
        <w:rPr>
          <w:rFonts w:ascii="Aptos" w:hAnsi="Aptos"/>
          <w:color w:val="2A2520"/>
          <w:sz w:val="19"/>
        </w:rPr>
        <w:t>Encourage someone who is weary with the truth that Christ is exalted and reigning.</w:t>
      </w:r>
    </w:p>
    <w:p>
      <w:pPr>
        <w:pStyle w:val="Heading2"/>
        <w:spacing w:before="120" w:after="60"/>
      </w:pPr>
      <w:r>
        <w:t>Optional Leader Notes</w:t>
      </w:r>
    </w:p>
    <w:p>
      <w:pPr>
        <w:spacing w:after="70" w:line="254" w:lineRule="auto"/>
      </w:pPr>
      <w:r>
        <w:rPr>
          <w:rFonts w:ascii="Aptos" w:hAnsi="Aptos"/>
          <w:color w:val="2A2520"/>
          <w:sz w:val="19"/>
        </w:rPr>
        <w:t>Keep the discussion rooted in Philippians 2. Help the group see that the hymn is not merely about respectful language; it is about the person, work, and reign of Christ. Encourage practical obedience without turning the session into moralism. The gospel foundation is that Christ humbled himself, God exalted him, and the church now confesses his lordship with gratitude and hope.</w:t>
      </w:r>
    </w:p>
    <w:p>
      <w:pPr>
        <w:pStyle w:val="Heading2"/>
        <w:spacing w:before="120" w:after="60"/>
      </w:pPr>
      <w:r>
        <w:t>Closing Prayer</w:t>
      </w:r>
    </w:p>
    <w:p>
      <w:pPr>
        <w:spacing w:after="70" w:line="254" w:lineRule="auto"/>
      </w:pPr>
      <w:r>
        <w:rPr>
          <w:rFonts w:ascii="Aptos" w:hAnsi="Aptos"/>
          <w:color w:val="2A2520"/>
          <w:sz w:val="19"/>
        </w:rPr>
        <w:t>Lord Jesus Christ, you are the name above every name. Teach us to bow in reverence, confess you with courage, and live under your gracious reign. Amen.</w:t>
      </w:r>
    </w:p>
    <w:p>
      <w:pPr>
        <w:jc w:val="center"/>
      </w:pPr>
      <w:r>
        <w:rPr>
          <w:rFonts w:ascii="Aptos" w:hAnsi="Aptos"/>
          <w:color w:val="695F54"/>
          <w:sz w:val="15"/>
        </w:rPr>
        <w:t>© HymnInfo.com. Free for personal, church, classroom, and small-group teaching use. Please do not sell, repost, or redistribute as downloadable files without permission.</w:t>
      </w:r>
    </w:p>
    <w:sectPr>
      <w:footerReference w:type="default" r:id="rId9"/>
      <w:pgSz w:w="12240" w:h="15840"/>
      <w:pgMar w:top="792" w:right="864" w:bottom="792" w:left="864"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5B4F"/>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804626"/>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80462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80462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the Name of Jesus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