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A2412"/>
          <w:sz w:val="48"/>
        </w:rPr>
        <w:t>And Can It Be</w:t>
      </w:r>
    </w:p>
    <w:p>
      <w:pPr>
        <w:jc w:val="center"/>
      </w:pPr>
      <w:r>
        <w:rPr>
          <w:i/>
          <w:color w:val="5A5A5A"/>
          <w:sz w:val="22"/>
        </w:rPr>
        <w:t>Small Group Handout</w:t>
      </w:r>
    </w:p>
    <w:p/>
    <w:p>
      <w:pPr>
        <w:pStyle w:val="Heading1"/>
      </w:pPr>
      <w:r>
        <w:t>Purpose</w:t>
      </w:r>
    </w:p>
    <w:p>
      <w:r>
        <w:t>This study helps a group hear the gospel wonder in And Can It Be: Christ loved sinners, gave himself for them, awakens those bound in sin, and gives them bold confidence before God.</w:t>
      </w:r>
    </w:p>
    <w:p>
      <w:pPr>
        <w:pStyle w:val="Heading1"/>
      </w:pPr>
      <w:r>
        <w:t>Opening Reflection</w:t>
      </w:r>
    </w:p>
    <w:p>
      <w:pPr>
        <w:pStyle w:val="ListBullet"/>
      </w:pPr>
      <w:r>
        <w:t>When have you been surprised by undeserved kindness?</w:t>
      </w:r>
    </w:p>
    <w:p>
      <w:pPr>
        <w:pStyle w:val="ListBullet"/>
      </w:pPr>
      <w:r>
        <w:t>What makes Christian assurance different from self-confidence?</w:t>
      </w:r>
    </w:p>
    <w:p>
      <w:pPr>
        <w:pStyle w:val="ListBullet"/>
      </w:pPr>
      <w:r>
        <w:t>Which image speaks more strongly to you: the cross, the prison, the broken chain, or the throne?</w:t>
      </w:r>
    </w:p>
    <w:p>
      <w:pPr>
        <w:pStyle w:val="Heading1"/>
      </w:pPr>
      <w:r>
        <w:t>Brief Hymn Background</w:t>
      </w:r>
    </w:p>
    <w:p>
      <w:r>
        <w:t>Charles Wesley wrote this hymn in 1738, during the early days of the Methodist revival. It is often connected with his own awakened assurance of Christ’s saving grace. The tune now most closely associated with the hymn is SAGINA, composed by Thomas Campbell.</w:t>
      </w:r>
    </w:p>
    <w:p>
      <w:r>
        <w:t>The hymn is not a detached doctrinal statement. It sounds like a testimony: wonder at the Savior’s blood, amazement at divine love, freedom from spiritual bondage, and confidence before God through Christ alone.</w:t>
      </w:r>
    </w:p>
    <w:p>
      <w:pPr>
        <w:pStyle w:val="Heading1"/>
      </w:pPr>
      <w:r>
        <w:t>Scripture for Study</w:t>
      </w:r>
    </w:p>
    <w:p>
      <w:r>
        <w:t>Main text: Romans 5:8 - God’s love is shown in Christ dying for sinners.</w:t>
      </w:r>
    </w:p>
    <w:p>
      <w:r>
        <w:t>Related texts: Romans 8:1-2; Philippians 2:6-8; Acts 12:7; John 3:16; 1 Peter 2:24.</w:t>
      </w:r>
    </w:p>
    <w:p>
      <w:pPr>
        <w:pStyle w:val="Heading1"/>
      </w:pPr>
      <w:r>
        <w:t>Hymn Movement</w:t>
      </w:r>
    </w:p>
    <w:p>
      <w:pPr>
        <w:pStyle w:val="Heading2"/>
      </w:pPr>
      <w:r>
        <w:t>Amazed by grace</w:t>
      </w:r>
    </w:p>
    <w:p>
      <w:r>
        <w:t>The hymn opens with a question of wonder: how can a sinner gain blessing through the Savior’s blood? The singer does not begin with achievement, but with astonishment.</w:t>
      </w:r>
    </w:p>
    <w:p>
      <w:pPr>
        <w:pStyle w:val="Heading2"/>
      </w:pPr>
      <w:r>
        <w:t>The self-giving Christ</w:t>
      </w:r>
    </w:p>
    <w:p>
      <w:r>
        <w:t>The hymn turns to the mystery of Christ’s humble love. The Son of God gives himself for those who need mercy.</w:t>
      </w:r>
    </w:p>
    <w:p>
      <w:pPr>
        <w:pStyle w:val="Heading2"/>
      </w:pPr>
      <w:r>
        <w:t>Awakened and set free</w:t>
      </w:r>
    </w:p>
    <w:p>
      <w:r>
        <w:t>The prison imagery makes salvation vivid. Grace does not merely advise the captive; it breaks the chain and calls the sinner into living obedience.</w:t>
      </w:r>
    </w:p>
    <w:p>
      <w:pPr>
        <w:pStyle w:val="Heading2"/>
      </w:pPr>
      <w:r>
        <w:t>No condemnation</w:t>
      </w:r>
    </w:p>
    <w:p>
      <w:r>
        <w:t>The final movement rests in Romans 8. The believer approaches God boldly, not because guilt is ignored, but because Christ has dealt with it.</w:t>
      </w:r>
    </w:p>
    <w:p>
      <w:pPr>
        <w:pStyle w:val="Heading1"/>
      </w:pPr>
      <w:r>
        <w:t>Study Table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6B3E26"/>
            <w:vAlign w:val="top"/>
          </w:tcPr>
          <w:p>
            <w:r/>
            <w:r>
              <w:rPr>
                <w:b/>
                <w:color w:val="FFFFFF"/>
                <w:sz w:val="19"/>
              </w:rPr>
              <w:t>Hymn Theme</w:t>
            </w:r>
          </w:p>
        </w:tc>
        <w:tc>
          <w:tcPr>
            <w:tcW w:type="dxa" w:w="3408"/>
            <w:shd w:fill="6B3E26"/>
            <w:vAlign w:val="top"/>
          </w:tcPr>
          <w:p>
            <w:r/>
            <w:r>
              <w:rPr>
                <w:b/>
                <w:color w:val="FFFFFF"/>
                <w:sz w:val="19"/>
              </w:rPr>
              <w:t>Scripture Connection</w:t>
            </w:r>
          </w:p>
        </w:tc>
        <w:tc>
          <w:tcPr>
            <w:tcW w:type="dxa" w:w="3408"/>
            <w:shd w:fill="6B3E26"/>
            <w:vAlign w:val="top"/>
          </w:tcPr>
          <w:p>
            <w:r/>
            <w:r>
              <w:rPr>
                <w:b/>
                <w:color w:val="FFFFFF"/>
                <w:sz w:val="19"/>
              </w:rPr>
              <w:t>Discussion Prompt</w:t>
            </w:r>
          </w:p>
        </w:tc>
      </w:tr>
      <w:tr>
        <w:tc>
          <w:tcPr>
            <w:tcW w:type="dxa" w:w="3408"/>
            <w:vAlign w:val="top"/>
          </w:tcPr>
          <w:p>
            <w:r/>
            <w:r>
              <w:rPr>
                <w:b w:val="0"/>
                <w:sz w:val="19"/>
              </w:rPr>
              <w:t>Amazing love</w:t>
            </w:r>
          </w:p>
        </w:tc>
        <w:tc>
          <w:tcPr>
            <w:tcW w:type="dxa" w:w="3408"/>
            <w:vAlign w:val="top"/>
          </w:tcPr>
          <w:p>
            <w:r/>
            <w:r>
              <w:rPr>
                <w:b w:val="0"/>
                <w:sz w:val="19"/>
              </w:rPr>
              <w:t>Romans 5:8</w:t>
            </w:r>
          </w:p>
        </w:tc>
        <w:tc>
          <w:tcPr>
            <w:tcW w:type="dxa" w:w="3408"/>
            <w:vAlign w:val="top"/>
          </w:tcPr>
          <w:p>
            <w:r/>
            <w:r>
              <w:rPr>
                <w:b w:val="0"/>
                <w:sz w:val="19"/>
              </w:rPr>
              <w:t>Why does grace produce wonder before it produces action?</w:t>
            </w:r>
          </w:p>
        </w:tc>
      </w:tr>
      <w:tr>
        <w:tc>
          <w:tcPr>
            <w:tcW w:type="dxa" w:w="3408"/>
            <w:vAlign w:val="top"/>
          </w:tcPr>
          <w:p>
            <w:r/>
            <w:r>
              <w:rPr>
                <w:b w:val="0"/>
                <w:sz w:val="19"/>
              </w:rPr>
              <w:t>Christ humbled himself</w:t>
            </w:r>
          </w:p>
        </w:tc>
        <w:tc>
          <w:tcPr>
            <w:tcW w:type="dxa" w:w="3408"/>
            <w:vAlign w:val="top"/>
          </w:tcPr>
          <w:p>
            <w:r/>
            <w:r>
              <w:rPr>
                <w:b w:val="0"/>
                <w:sz w:val="19"/>
              </w:rPr>
              <w:t>Philippians 2:6-8</w:t>
            </w:r>
          </w:p>
        </w:tc>
        <w:tc>
          <w:tcPr>
            <w:tcW w:type="dxa" w:w="3408"/>
            <w:vAlign w:val="top"/>
          </w:tcPr>
          <w:p>
            <w:r/>
            <w:r>
              <w:rPr>
                <w:b w:val="0"/>
                <w:sz w:val="19"/>
              </w:rPr>
              <w:t>What does the incarnation teach us about the character of God?</w:t>
            </w:r>
          </w:p>
        </w:tc>
      </w:tr>
      <w:tr>
        <w:tc>
          <w:tcPr>
            <w:tcW w:type="dxa" w:w="3408"/>
            <w:vAlign w:val="top"/>
          </w:tcPr>
          <w:p>
            <w:r/>
            <w:r>
              <w:rPr>
                <w:b w:val="0"/>
                <w:sz w:val="19"/>
              </w:rPr>
              <w:t>Chains fall away</w:t>
            </w:r>
          </w:p>
        </w:tc>
        <w:tc>
          <w:tcPr>
            <w:tcW w:type="dxa" w:w="3408"/>
            <w:vAlign w:val="top"/>
          </w:tcPr>
          <w:p>
            <w:r/>
            <w:r>
              <w:rPr>
                <w:b w:val="0"/>
                <w:sz w:val="19"/>
              </w:rPr>
              <w:t>Acts 12:7; Romans 8:2</w:t>
            </w:r>
          </w:p>
        </w:tc>
        <w:tc>
          <w:tcPr>
            <w:tcW w:type="dxa" w:w="3408"/>
            <w:vAlign w:val="top"/>
          </w:tcPr>
          <w:p>
            <w:r/>
            <w:r>
              <w:rPr>
                <w:b w:val="0"/>
                <w:sz w:val="19"/>
              </w:rPr>
              <w:t>Where do people still need the freeing power of Christ?</w:t>
            </w:r>
          </w:p>
        </w:tc>
      </w:tr>
      <w:tr>
        <w:tc>
          <w:tcPr>
            <w:tcW w:type="dxa" w:w="3408"/>
            <w:vAlign w:val="top"/>
          </w:tcPr>
          <w:p>
            <w:r/>
            <w:r>
              <w:rPr>
                <w:b w:val="0"/>
                <w:sz w:val="19"/>
              </w:rPr>
              <w:t>No condemnation</w:t>
            </w:r>
          </w:p>
        </w:tc>
        <w:tc>
          <w:tcPr>
            <w:tcW w:type="dxa" w:w="3408"/>
            <w:vAlign w:val="top"/>
          </w:tcPr>
          <w:p>
            <w:r/>
            <w:r>
              <w:rPr>
                <w:b w:val="0"/>
                <w:sz w:val="19"/>
              </w:rPr>
              <w:t>Romans 8:1</w:t>
            </w:r>
          </w:p>
        </w:tc>
        <w:tc>
          <w:tcPr>
            <w:tcW w:type="dxa" w:w="3408"/>
            <w:vAlign w:val="top"/>
          </w:tcPr>
          <w:p>
            <w:r/>
            <w:r>
              <w:rPr>
                <w:b w:val="0"/>
                <w:sz w:val="19"/>
              </w:rPr>
              <w:t>How can assurance become humility rather than pride?</w:t>
            </w:r>
          </w:p>
        </w:tc>
      </w:tr>
      <w:tr>
        <w:tc>
          <w:tcPr>
            <w:tcW w:type="dxa" w:w="3408"/>
            <w:vAlign w:val="top"/>
          </w:tcPr>
          <w:p>
            <w:r/>
            <w:r>
              <w:rPr>
                <w:b w:val="0"/>
                <w:sz w:val="19"/>
              </w:rPr>
              <w:t>Bold approach</w:t>
            </w:r>
          </w:p>
        </w:tc>
        <w:tc>
          <w:tcPr>
            <w:tcW w:type="dxa" w:w="3408"/>
            <w:vAlign w:val="top"/>
          </w:tcPr>
          <w:p>
            <w:r/>
            <w:r>
              <w:rPr>
                <w:b w:val="0"/>
                <w:sz w:val="19"/>
              </w:rPr>
              <w:t>Hebrews 4:16</w:t>
            </w:r>
          </w:p>
        </w:tc>
        <w:tc>
          <w:tcPr>
            <w:tcW w:type="dxa" w:w="3408"/>
            <w:vAlign w:val="top"/>
          </w:tcPr>
          <w:p>
            <w:r/>
            <w:r>
              <w:rPr>
                <w:b w:val="0"/>
                <w:sz w:val="19"/>
              </w:rPr>
              <w:t>What makes Christian confidence safe and reverent?</w:t>
            </w:r>
          </w:p>
        </w:tc>
      </w:tr>
    </w:tbl>
    <w:p>
      <w:pPr>
        <w:pStyle w:val="Heading1"/>
      </w:pPr>
      <w:r>
        <w:t>Discussion Questions</w:t>
      </w:r>
    </w:p>
    <w:p>
      <w:pPr>
        <w:pStyle w:val="ListNumber"/>
      </w:pPr>
      <w:r>
        <w:t>What does the opening question reveal about Wesley’s view of grace?</w:t>
      </w:r>
    </w:p>
    <w:p>
      <w:pPr>
        <w:pStyle w:val="ListNumber"/>
      </w:pPr>
      <w:r>
        <w:t>Why is it important that Christ died “for us” while we were sinners?</w:t>
      </w:r>
    </w:p>
    <w:p>
      <w:pPr>
        <w:pStyle w:val="ListNumber"/>
      </w:pPr>
      <w:r>
        <w:t>How does the hymn hold together doctrine and personal experience?</w:t>
      </w:r>
    </w:p>
    <w:p>
      <w:pPr>
        <w:pStyle w:val="ListNumber"/>
      </w:pPr>
      <w:r>
        <w:t>What kind of chains can only the gospel break?</w:t>
      </w:r>
    </w:p>
    <w:p>
      <w:pPr>
        <w:pStyle w:val="ListNumber"/>
      </w:pPr>
      <w:r>
        <w:t>How does Romans 8 help us sing the final movement without fear?</w:t>
      </w:r>
    </w:p>
    <w:p>
      <w:pPr>
        <w:pStyle w:val="ListNumber"/>
      </w:pPr>
      <w:r>
        <w:t>How can a congregation sing this hymn as testimony rather than performance?</w:t>
      </w:r>
    </w:p>
    <w:p>
      <w:pPr>
        <w:pStyle w:val="ListNumber"/>
      </w:pPr>
      <w:r>
        <w:t>What response does this hymn call forth this week?</w:t>
      </w:r>
    </w:p>
    <w:p>
      <w:pPr>
        <w:pStyle w:val="Heading1"/>
      </w:pPr>
      <w:r>
        <w:t>Practice This Week</w:t>
      </w:r>
    </w:p>
    <w:p>
      <w:pPr>
        <w:pStyle w:val="ListBullet"/>
      </w:pPr>
      <w:r>
        <w:t>Read Romans 8:1-4 each morning and give thanks for freedom from condemnation.</w:t>
      </w:r>
    </w:p>
    <w:p>
      <w:pPr>
        <w:pStyle w:val="ListBullet"/>
      </w:pPr>
      <w:r>
        <w:t>Name one place where guilt, fear, or habit feels like a chain; pray specifically for Christ’s liberating grace.</w:t>
      </w:r>
    </w:p>
    <w:p>
      <w:pPr>
        <w:pStyle w:val="ListBullet"/>
      </w:pPr>
      <w:r>
        <w:t>Encourage one person with the truth that assurance rests on Christ’s work, not on spiritual performance.</w:t>
      </w:r>
    </w:p>
    <w:p>
      <w:pPr>
        <w:pStyle w:val="ListBullet"/>
      </w:pPr>
      <w:r>
        <w:t>End one day with a short prayer of wonder: “Amazing love, how can it be?”</w:t>
      </w:r>
    </w:p>
    <w:p>
      <w:pPr>
        <w:pStyle w:val="Heading1"/>
      </w:pPr>
      <w:r>
        <w:t>Leader Notes</w:t>
      </w:r>
    </w:p>
    <w:p>
      <w:r>
        <w:t>Keep the discussion close to Scripture. The prison imagery can lead to honest sharing, but the goal is not self-analysis alone; it is trust in Christ who saves, frees, and brings his people to God.</w:t>
      </w:r>
    </w:p>
    <w:p>
      <w:pPr>
        <w:pStyle w:val="Heading1"/>
      </w:pPr>
      <w:r>
        <w:t>Closing Prayer</w:t>
      </w:r>
    </w:p>
    <w:p>
      <w:r>
        <w:t>Lord Jesus Christ, we praise you for love we did not deserve and freedom we could not win. Teach us to wonder again at your cross, to walk in the liberty of your grace, and to approach the Father with humble confidence.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02A12"/>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02A12"/>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502A1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Can It Be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