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01F36"/>
          <w:sz w:val="40"/>
        </w:rPr>
        <w:t>Grant Us Wisdom, Grant Us Courage</w:t>
      </w:r>
    </w:p>
    <w:p>
      <w:pPr>
        <w:jc w:val="center"/>
      </w:pPr>
      <w:r>
        <w:rPr>
          <w:i/>
          <w:color w:val="604C2C"/>
          <w:sz w:val="20"/>
        </w:rPr>
        <w:t>Sermon Outline from God of Grace and God of Glory</w:t>
      </w:r>
    </w:p>
    <w:p>
      <w:pPr>
        <w:pStyle w:val="Heading2"/>
      </w:pPr>
      <w:r>
        <w:t>Main Text and Supporting Scriptures</w:t>
      </w:r>
    </w:p>
    <w:p>
      <w:pPr>
        <w:spacing w:after="40"/>
        <w:ind w:left="259" w:hanging="173"/>
      </w:pPr>
      <w:r>
        <w:rPr>
          <w:sz w:val="19"/>
        </w:rPr>
        <w:t>• Main text: James 1:5</w:t>
      </w:r>
    </w:p>
    <w:p>
      <w:pPr>
        <w:spacing w:after="40"/>
        <w:ind w:left="259" w:hanging="173"/>
      </w:pPr>
      <w:r>
        <w:rPr>
          <w:sz w:val="19"/>
        </w:rPr>
        <w:t>• Supporting texts: 2 Timothy 1:7; Ephesians 6:10-17; Micah 6:8; Luke 4:18-19</w:t>
      </w:r>
    </w:p>
    <w:p>
      <w:pPr>
        <w:pStyle w:val="Heading2"/>
      </w:pPr>
      <w:r>
        <w:t>Big Idea</w:t>
      </w:r>
    </w:p>
    <w:p>
      <w:r>
        <w:t>The church can face its hour faithfully only when God grants wisdom, courage, humility, and Christlike love.</w:t>
      </w:r>
    </w:p>
    <w:p>
      <w:pPr>
        <w:pStyle w:val="Heading2"/>
      </w:pPr>
      <w:r>
        <w:t>Introduction</w:t>
      </w:r>
    </w:p>
    <w:p>
      <w:r>
        <w:t>Every generation of believers faces an hour it did not choose. Some hours are marked by fear, some by pride, some by complacency, and some by weariness. This hymn teaches the church how to pray before it acts: not trusting in its own strength, but asking the God of grace and glory to make his people wise and courageous.</w:t>
      </w:r>
    </w:p>
    <w:p>
      <w:pPr>
        <w:pStyle w:val="Heading2"/>
      </w:pPr>
      <w:r>
        <w:t>1. Ask God for Wisdom Before Facing the Hour</w:t>
      </w:r>
    </w:p>
    <w:p>
      <w:r>
        <w:t>Explanation: James 1:5 teaches believers to ask God for wisdom. Wisdom is not mere information; it is the grace to see rightly and act faithfully before God.</w:t>
      </w:r>
    </w:p>
    <w:p>
      <w:r>
        <w:t>Hymn connection: The repeated petition for wisdom shows that the church’s first need is not strategy but discernment.</w:t>
      </w:r>
    </w:p>
    <w:p>
      <w:r>
        <w:t>Illustration idea: A church board or family facing a hard decision may have facts in hand yet still need God-given wisdom to act faithfully.</w:t>
      </w:r>
    </w:p>
    <w:p>
      <w:r>
        <w:t>Application: Invite the congregation to name decisions that require prayerful discernment rather than haste, fear, or pressure.</w:t>
      </w:r>
    </w:p>
    <w:p>
      <w:pPr>
        <w:pStyle w:val="Heading2"/>
      </w:pPr>
      <w:r>
        <w:t>2. Receive Courage that Is Formed by Love</w:t>
      </w:r>
    </w:p>
    <w:p>
      <w:r>
        <w:t>Explanation: 2 Timothy 1:7 says God gives power, love, and self-control instead of fear. Christian courage is not bravado; it is Spirit-shaped faithfulness.</w:t>
      </w:r>
    </w:p>
    <w:p>
      <w:r>
        <w:t>Hymn connection: The hymn asks God to free hearts from long-binding fears so believers may live with faith and praise.</w:t>
      </w:r>
    </w:p>
    <w:p>
      <w:r>
        <w:t>Illustration idea: A believer who speaks the truth with gentleness shows courage that is governed by love.</w:t>
      </w:r>
    </w:p>
    <w:p>
      <w:r>
        <w:t>Application: Call hearers to bring one fear to God and ask for courage that remains patient, humble, and loving.</w:t>
      </w:r>
    </w:p>
    <w:p>
      <w:pPr>
        <w:pStyle w:val="Heading2"/>
      </w:pPr>
      <w:r>
        <w:t>3. Let Grace Cure Pride and Selfish Comfort</w:t>
      </w:r>
    </w:p>
    <w:p>
      <w:r>
        <w:t>Explanation: Micah 6:8 joins justice, mercy, and humility. The church’s witness is weakened when pride or comfort replaces obedience.</w:t>
      </w:r>
    </w:p>
    <w:p>
      <w:r>
        <w:t>Hymn connection: Fosdick’s text asks God to cure warring madness, bend pride, and expose the poverty of a soul satisfied with things.</w:t>
      </w:r>
    </w:p>
    <w:p>
      <w:r>
        <w:t>Illustration idea: A congregation can have resources, buildings, and programs while neglecting the humble mercy God requires.</w:t>
      </w:r>
    </w:p>
    <w:p>
      <w:r>
        <w:t>Application: Ask where repentance is needed: in speech, priorities, spending, relationships, or response to suffering neighbors.</w:t>
      </w:r>
    </w:p>
    <w:p>
      <w:pPr>
        <w:pStyle w:val="Heading2"/>
      </w:pPr>
      <w:r>
        <w:t>4. Serve Christ by Serving the Captive and Crushed</w:t>
      </w:r>
    </w:p>
    <w:p>
      <w:r>
        <w:t>Explanation: Luke 4:18-19 shows the mission of Christ: good news, healing, release, sight, and deliverance. The church’s service flows from Christ’s own mission.</w:t>
      </w:r>
    </w:p>
    <w:p>
      <w:r>
        <w:t>Hymn connection: The hymn prays that lives be strengthened with Christlike graces and pledged to liberating service.</w:t>
      </w:r>
    </w:p>
    <w:p>
      <w:r>
        <w:t>Illustration idea: A ministry to the lonely, addicted, poor, grieving, or imprisoned becomes a living echo of Christ’s announced mission.</w:t>
      </w:r>
    </w:p>
    <w:p>
      <w:r>
        <w:t>Application: Move from general concern to concrete service. Ask each listener to take one step of mercy this week.</w:t>
      </w:r>
    </w:p>
    <w:p>
      <w:pPr>
        <w:pStyle w:val="Heading2"/>
      </w:pPr>
      <w:r>
        <w:t>5. Stand Firm without Resignation</w:t>
      </w:r>
    </w:p>
    <w:p>
      <w:r>
        <w:t>Explanation: Ephesians 6 calls the church to stand in the strength of the Lord. Christian endurance does not accept evil as inevitable.</w:t>
      </w:r>
    </w:p>
    <w:p>
      <w:r>
        <w:t>Hymn connection: The final stanza prays against weak resignation to evils the church deplores and turns service into worship.</w:t>
      </w:r>
    </w:p>
    <w:p>
      <w:r>
        <w:t>Illustration idea: Faithful endurance looks less like outrage and more like steady obedience over time.</w:t>
      </w:r>
    </w:p>
    <w:p>
      <w:r>
        <w:t>Application: Encourage the weary, the anxious, and the discouraged to keep serving Christ in hope.</w:t>
      </w:r>
    </w:p>
    <w:p>
      <w:pPr>
        <w:pStyle w:val="Heading2"/>
      </w:pPr>
      <w:r>
        <w:t>Christ-Centered Connection</w:t>
      </w:r>
    </w:p>
    <w:p>
      <w:r>
        <w:t>Christ is the wisdom of God and the pattern of courageous love. He faced evil without surrendering to fear, pride, or hatred. By his Spirit, the church is formed to follow him in humble service.</w:t>
      </w:r>
    </w:p>
    <w:p>
      <w:pPr>
        <w:pStyle w:val="Heading2"/>
      </w:pPr>
      <w:r>
        <w:t>Pastoral Applications</w:t>
      </w:r>
    </w:p>
    <w:p>
      <w:pPr>
        <w:spacing w:after="40"/>
        <w:ind w:left="259" w:hanging="173"/>
      </w:pPr>
      <w:r>
        <w:rPr>
          <w:sz w:val="19"/>
        </w:rPr>
        <w:t>• To the anxious: God does not shame your fear; he gives power, love, and self-control.</w:t>
      </w:r>
    </w:p>
    <w:p>
      <w:pPr>
        <w:spacing w:after="40"/>
        <w:ind w:left="259" w:hanging="173"/>
      </w:pPr>
      <w:r>
        <w:rPr>
          <w:sz w:val="19"/>
        </w:rPr>
        <w:t>• To the weary: faithful service is sustained by grace, not by self-reliance.</w:t>
      </w:r>
    </w:p>
    <w:p>
      <w:pPr>
        <w:spacing w:after="40"/>
        <w:ind w:left="259" w:hanging="173"/>
      </w:pPr>
      <w:r>
        <w:rPr>
          <w:sz w:val="19"/>
        </w:rPr>
        <w:t>• To the proud: ask God to bend the heart before he sends the hands.</w:t>
      </w:r>
    </w:p>
    <w:p>
      <w:pPr>
        <w:spacing w:after="40"/>
        <w:ind w:left="259" w:hanging="173"/>
      </w:pPr>
      <w:r>
        <w:rPr>
          <w:sz w:val="19"/>
        </w:rPr>
        <w:t>• To the joyful: let gratitude become courage for the good of others.</w:t>
      </w:r>
    </w:p>
    <w:p>
      <w:pPr>
        <w:spacing w:after="40"/>
        <w:ind w:left="259" w:hanging="173"/>
      </w:pPr>
      <w:r>
        <w:rPr>
          <w:sz w:val="19"/>
        </w:rPr>
        <w:t>• To the church: pray together before acting together.</w:t>
      </w:r>
    </w:p>
    <w:p>
      <w:pPr>
        <w:pStyle w:val="Heading2"/>
      </w:pPr>
      <w:r>
        <w:t>Conclusion and Call to Response</w:t>
      </w:r>
    </w:p>
    <w:p>
      <w:r>
        <w:t>The hymn gives the church a prayer for every difficult hour: wisdom to know the faithful way, courage to walk it, humility to repent, and love to serve. Invite the congregation to pray the central petition aloud: “Grant us wisdom, grant us courage.”</w:t>
      </w:r>
    </w:p>
    <w:p>
      <w:pPr>
        <w:pStyle w:val="Heading2"/>
      </w:pPr>
      <w:r>
        <w:t>Suggested Closing Prayer</w:t>
      </w:r>
    </w:p>
    <w:p>
      <w:r>
        <w:t>God of grace and glory, make us wise where we are confused, courageous where we are afraid, humble where we are proud, and faithful where we are tempted to resign ourselves to evil. Strengthen us with Christlike graces, and teach us to serve you whom we adore.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01F3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01F3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01F3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