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Every Time I Feel the Spirit</w:t>
      </w:r>
    </w:p>
    <w:p>
      <w:pPr>
        <w:jc w:val="center"/>
      </w:pPr>
      <w:r>
        <w:rPr>
          <w:i/>
        </w:rPr>
        <w:t>Sermon Outline: When the Spirit Moves, the Church Prays</w:t>
      </w:r>
    </w:p>
    <w:p>
      <w:pPr>
        <w:pStyle w:val="Heading2"/>
        <w:spacing w:before="120" w:after="40"/>
      </w:pPr>
      <w:r>
        <w:t>Main Text and Supporting Scriptures</w:t>
      </w:r>
    </w:p>
    <w:p>
      <w:pPr>
        <w:spacing w:after="60" w:line="240" w:lineRule="auto"/>
      </w:pPr>
      <w:r>
        <w:rPr>
          <w:b w:val="0"/>
        </w:rPr>
        <w:t>Main Text: Acts 2:1-4</w:t>
      </w:r>
    </w:p>
    <w:p>
      <w:pPr>
        <w:spacing w:after="60" w:line="240" w:lineRule="auto"/>
      </w:pPr>
      <w:r>
        <w:rPr>
          <w:b w:val="0"/>
        </w:rPr>
        <w:t>Supporting Scriptures: Exodus 19:16-20; Romans 8:14-16; Romans 8:26; Galatians 5:25</w:t>
      </w:r>
    </w:p>
    <w:p>
      <w:pPr>
        <w:pStyle w:val="Heading2"/>
        <w:spacing w:before="120" w:after="40"/>
      </w:pPr>
      <w:r>
        <w:t>Big Idea</w:t>
      </w:r>
    </w:p>
    <w:p>
      <w:pPr>
        <w:spacing w:after="60" w:line="240" w:lineRule="auto"/>
      </w:pPr>
      <w:r>
        <w:rPr>
          <w:b/>
        </w:rPr>
        <w:t>When the Holy Spirit moves among God’s people, he awakens prayer, gives resilient joy, and sends the church into faithful witness.</w:t>
      </w:r>
    </w:p>
    <w:p>
      <w:pPr>
        <w:pStyle w:val="Heading2"/>
        <w:spacing w:before="120" w:after="40"/>
      </w:pPr>
      <w:r>
        <w:t>Introduction</w:t>
      </w:r>
    </w:p>
    <w:p>
      <w:pPr>
        <w:spacing w:after="60" w:line="240" w:lineRule="auto"/>
      </w:pPr>
      <w:r>
        <w:rPr>
          <w:b w:val="0"/>
        </w:rPr>
        <w:t>Some songs do more than state doctrine; they teach the church how to pray. Every Time I Feel the Spirit is brief, direct, and full of life. It carries the witness of a community that learned to sing biblical hope with body, memory, and courage.</w:t>
      </w:r>
    </w:p>
    <w:p>
      <w:pPr>
        <w:spacing w:after="60" w:line="240" w:lineRule="auto"/>
      </w:pPr>
      <w:r>
        <w:rPr>
          <w:b w:val="0"/>
        </w:rPr>
        <w:t>The sermon can begin by naming the song as a traditional African American spiritual and then moving quickly to Scripture: the Spirit comes to the gathered church, bears witness in believers, helps prayer, and leads God’s people into faithful living.</w:t>
      </w:r>
    </w:p>
    <w:p>
      <w:pPr>
        <w:pStyle w:val="Heading2"/>
        <w:spacing w:before="120" w:after="40"/>
      </w:pPr>
      <w:r>
        <w:t>1. The Spirit meets God’s people with holy power.</w:t>
      </w:r>
    </w:p>
    <w:p>
      <w:pPr>
        <w:spacing w:after="60" w:line="240" w:lineRule="auto"/>
      </w:pPr>
      <w:r>
        <w:rPr>
          <w:b w:val="0"/>
        </w:rPr>
        <w:t>Explanation: Acts 2 does not portray the Spirit as a vague feeling. The Spirit is God’s promised presence filling the gathered believers and empowering their witness.</w:t>
      </w:r>
    </w:p>
    <w:p>
      <w:pPr>
        <w:spacing w:after="60" w:line="240" w:lineRule="auto"/>
      </w:pPr>
      <w:r>
        <w:rPr>
          <w:b w:val="0"/>
        </w:rPr>
        <w:t>Hymn connection: The song’s mountain imagery remembers that God speaks and reveals himself with awe. Exodus 19 gives the congregation a biblical picture of holy presence before moving to Pentecost.</w:t>
      </w:r>
    </w:p>
    <w:p>
      <w:pPr>
        <w:spacing w:after="60" w:line="240" w:lineRule="auto"/>
      </w:pPr>
      <w:r>
        <w:rPr>
          <w:b w:val="0"/>
        </w:rPr>
        <w:t>Biblical support: Acts 2:1-4; Exodus 19:16-20</w:t>
      </w:r>
    </w:p>
    <w:p>
      <w:pPr>
        <w:spacing w:after="60" w:line="240" w:lineRule="auto"/>
      </w:pPr>
      <w:r>
        <w:rPr>
          <w:b w:val="0"/>
        </w:rPr>
        <w:t>Illustration idea: A church building may be quiet before worship, but when God addresses his people through Word and Spirit, ordinary space becomes holy ground.</w:t>
      </w:r>
    </w:p>
    <w:p>
      <w:pPr>
        <w:spacing w:after="60" w:line="240" w:lineRule="auto"/>
      </w:pPr>
      <w:r>
        <w:rPr>
          <w:b w:val="0"/>
        </w:rPr>
        <w:t>Application: Come to worship expecting God to act, not merely to observe a service.</w:t>
      </w:r>
    </w:p>
    <w:p>
      <w:pPr>
        <w:pStyle w:val="Heading2"/>
        <w:spacing w:before="120" w:after="40"/>
      </w:pPr>
      <w:r>
        <w:t>2. The Spirit turns experience into prayer.</w:t>
      </w:r>
    </w:p>
    <w:p>
      <w:pPr>
        <w:spacing w:after="60" w:line="240" w:lineRule="auto"/>
      </w:pPr>
      <w:r>
        <w:rPr>
          <w:b w:val="0"/>
        </w:rPr>
        <w:t>Explanation: Romans 8 teaches that the Spirit bears witness within God’s children and helps them in weakness. Prayer is not only discipline; it is also Spirit-enabled communion with God.</w:t>
      </w:r>
    </w:p>
    <w:p>
      <w:pPr>
        <w:spacing w:after="60" w:line="240" w:lineRule="auto"/>
      </w:pPr>
      <w:r>
        <w:rPr>
          <w:b w:val="0"/>
        </w:rPr>
        <w:t>Hymn connection: The refrain functions like a sung reflex of faith: when the Spirit moves, the believer prays.</w:t>
      </w:r>
    </w:p>
    <w:p>
      <w:pPr>
        <w:spacing w:after="60" w:line="240" w:lineRule="auto"/>
      </w:pPr>
      <w:r>
        <w:rPr>
          <w:b w:val="0"/>
        </w:rPr>
        <w:t>Biblical support: Romans 8:14-16, 26</w:t>
      </w:r>
    </w:p>
    <w:p>
      <w:pPr>
        <w:spacing w:after="60" w:line="240" w:lineRule="auto"/>
      </w:pPr>
      <w:r>
        <w:rPr>
          <w:b w:val="0"/>
        </w:rPr>
        <w:t>Illustration idea: A child learns to call for a parent before having polished language. The Spirit teaches the heart to cry out to God even when words are poor.</w:t>
      </w:r>
    </w:p>
    <w:p>
      <w:pPr>
        <w:spacing w:after="60" w:line="240" w:lineRule="auto"/>
      </w:pPr>
      <w:r>
        <w:rPr>
          <w:b w:val="0"/>
        </w:rPr>
        <w:t>Application: Do not wait until prayer feels strong. Begin where you are, trusting the Spirit’s help.</w:t>
      </w:r>
    </w:p>
    <w:p>
      <w:pPr>
        <w:pStyle w:val="Heading2"/>
        <w:spacing w:before="120" w:after="40"/>
      </w:pPr>
      <w:r>
        <w:t>3. The Spirit gives joy that can endure hardship.</w:t>
      </w:r>
    </w:p>
    <w:p>
      <w:pPr>
        <w:spacing w:after="60" w:line="240" w:lineRule="auto"/>
      </w:pPr>
      <w:r>
        <w:rPr>
          <w:b w:val="0"/>
        </w:rPr>
        <w:t>Explanation: Christian joy is deeper than mood. Spirituals often carry joy through suffering, injustice, and pressure because God’s presence is stronger than outward circumstances.</w:t>
      </w:r>
    </w:p>
    <w:p>
      <w:pPr>
        <w:spacing w:after="60" w:line="240" w:lineRule="auto"/>
      </w:pPr>
      <w:r>
        <w:rPr>
          <w:b w:val="0"/>
        </w:rPr>
        <w:t>Hymn connection: This song’s energy should be preached as resilient faith rather than entertainment.</w:t>
      </w:r>
    </w:p>
    <w:p>
      <w:pPr>
        <w:spacing w:after="60" w:line="240" w:lineRule="auto"/>
      </w:pPr>
      <w:r>
        <w:rPr>
          <w:b w:val="0"/>
        </w:rPr>
        <w:t>Biblical support: Galatians 5:25; Romans 8:16</w:t>
      </w:r>
    </w:p>
    <w:p>
      <w:pPr>
        <w:spacing w:after="60" w:line="240" w:lineRule="auto"/>
      </w:pPr>
      <w:r>
        <w:rPr>
          <w:b w:val="0"/>
        </w:rPr>
        <w:t>Illustration idea: A small flame in a dark room does not remove every shadow, but it changes the room. Spirit-given joy does the same for a weary heart.</w:t>
      </w:r>
    </w:p>
    <w:p>
      <w:pPr>
        <w:spacing w:after="60" w:line="240" w:lineRule="auto"/>
      </w:pPr>
      <w:r>
        <w:rPr>
          <w:b w:val="0"/>
        </w:rPr>
        <w:t>Application: Ask where the congregation needs joy that obeys, hopes, and keeps praying.</w:t>
      </w:r>
    </w:p>
    <w:p>
      <w:pPr>
        <w:pStyle w:val="Heading2"/>
        <w:spacing w:before="120" w:after="40"/>
      </w:pPr>
      <w:r>
        <w:t>4. The Spirit leads the church from song to witness.</w:t>
      </w:r>
    </w:p>
    <w:p>
      <w:pPr>
        <w:spacing w:after="60" w:line="240" w:lineRule="auto"/>
      </w:pPr>
      <w:r>
        <w:rPr>
          <w:b w:val="0"/>
        </w:rPr>
        <w:t>Explanation: Pentecost does not end with private blessing. The Spirit empowers speech, community, mission, and holy living.</w:t>
      </w:r>
    </w:p>
    <w:p>
      <w:pPr>
        <w:spacing w:after="60" w:line="240" w:lineRule="auto"/>
      </w:pPr>
      <w:r>
        <w:rPr>
          <w:b w:val="0"/>
        </w:rPr>
        <w:t>Hymn connection: The spiritual is communal testimony. It teaches the church to sing what God is doing and then walk by that same Spirit.</w:t>
      </w:r>
    </w:p>
    <w:p>
      <w:pPr>
        <w:spacing w:after="60" w:line="240" w:lineRule="auto"/>
      </w:pPr>
      <w:r>
        <w:rPr>
          <w:b w:val="0"/>
        </w:rPr>
        <w:t>Biblical support: Acts 2:4; Galatians 5:25</w:t>
      </w:r>
    </w:p>
    <w:p>
      <w:pPr>
        <w:spacing w:after="60" w:line="240" w:lineRule="auto"/>
      </w:pPr>
      <w:r>
        <w:rPr>
          <w:b w:val="0"/>
        </w:rPr>
        <w:t>Illustration idea: A song learned in worship can become courage in the street, patience in the home, and truthfulness at work.</w:t>
      </w:r>
    </w:p>
    <w:p>
      <w:pPr>
        <w:spacing w:after="60" w:line="240" w:lineRule="auto"/>
      </w:pPr>
      <w:r>
        <w:rPr>
          <w:b w:val="0"/>
        </w:rPr>
        <w:t>Application: Invite listeners to choose one concrete step of Spirit-led obedience this week.</w:t>
      </w:r>
    </w:p>
    <w:p>
      <w:pPr>
        <w:pStyle w:val="Heading2"/>
        <w:spacing w:before="120" w:after="40"/>
      </w:pPr>
      <w:r>
        <w:t>Christ-Centered Connection</w:t>
      </w:r>
    </w:p>
    <w:p>
      <w:pPr>
        <w:spacing w:after="60" w:line="240" w:lineRule="auto"/>
      </w:pPr>
      <w:r>
        <w:rPr>
          <w:b w:val="0"/>
        </w:rPr>
        <w:t>The Spirit does not draw attention away from Christ. The Spirit forms believers in the life of the crucified and risen Lord, bears witness that they belong to the Father, and empowers the church to proclaim the gospel. The joy of the Spirit is grounded in the saving work of Christ and the Father’s adopting mercy.</w:t>
      </w:r>
    </w:p>
    <w:p>
      <w:pPr>
        <w:pStyle w:val="Heading2"/>
        <w:spacing w:before="120" w:after="40"/>
      </w:pPr>
      <w:r>
        <w:t>Pastoral Applications</w:t>
      </w:r>
    </w:p>
    <w:p>
      <w:pPr>
        <w:pStyle w:val="ListBullet"/>
        <w:spacing w:after="20" w:line="240" w:lineRule="auto"/>
      </w:pPr>
      <w:r>
        <w:t>For the weary: the Spirit helps prayer when words are thin.</w:t>
      </w:r>
    </w:p>
    <w:p>
      <w:pPr>
        <w:pStyle w:val="ListBullet"/>
        <w:spacing w:after="20" w:line="240" w:lineRule="auto"/>
      </w:pPr>
      <w:r>
        <w:t>For the joyful: let praise become obedience, not only emotion.</w:t>
      </w:r>
    </w:p>
    <w:p>
      <w:pPr>
        <w:pStyle w:val="ListBullet"/>
        <w:spacing w:after="20" w:line="240" w:lineRule="auto"/>
      </w:pPr>
      <w:r>
        <w:t>For the anxious: God’s presence is stronger than fear.</w:t>
      </w:r>
    </w:p>
    <w:p>
      <w:pPr>
        <w:pStyle w:val="ListBullet"/>
        <w:spacing w:after="20" w:line="240" w:lineRule="auto"/>
      </w:pPr>
      <w:r>
        <w:t>For the congregation: honor spirituals by singing them with biblical seriousness and cultural care.</w:t>
      </w:r>
    </w:p>
    <w:p>
      <w:pPr>
        <w:pStyle w:val="ListBullet"/>
        <w:spacing w:after="20" w:line="240" w:lineRule="auto"/>
      </w:pPr>
      <w:r>
        <w:t>For servants and witnesses: walk by the Spirit in one visible act of faithfulness this week.</w:t>
      </w:r>
    </w:p>
    <w:p>
      <w:pPr>
        <w:pStyle w:val="Heading2"/>
        <w:spacing w:before="120" w:after="40"/>
      </w:pPr>
      <w:r>
        <w:t>Conclusion and Call to Response</w:t>
      </w:r>
    </w:p>
    <w:p>
      <w:pPr>
        <w:spacing w:after="60" w:line="240" w:lineRule="auto"/>
      </w:pPr>
      <w:r>
        <w:rPr>
          <w:b w:val="0"/>
        </w:rPr>
        <w:t>End by returning to the song’s basic movement: the Spirit moves, the believer prays, and the church bears witness. Invite the congregation to receive the Spirit’s help, bring weakness honestly to God, and leave worship ready to walk by the Spirit.</w:t>
      </w:r>
    </w:p>
    <w:p>
      <w:pPr>
        <w:pStyle w:val="Heading2"/>
        <w:spacing w:before="120" w:after="40"/>
      </w:pPr>
      <w:r>
        <w:t>Suggested Closing Prayer</w:t>
      </w:r>
    </w:p>
    <w:p>
      <w:pPr>
        <w:spacing w:after="60" w:line="240" w:lineRule="auto"/>
      </w:pPr>
      <w:r>
        <w:rPr>
          <w:b w:val="0"/>
        </w:rPr>
        <w:t>Holy Spirit, fill your church with the life of Christ. Teach us to pray, steady us in joy, and send us into the world as faithful witnesses. Make our worship truthful and our obedience visible, for the glory of God. Amen.</w:t>
      </w:r>
    </w:p>
    <w:p>
      <w:pPr>
        <w:spacing w:after="60" w:line="240" w:lineRule="auto"/>
      </w:pPr>
      <w:r>
        <w:rPr>
          <w:b w:val="0"/>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35" w:bottom="792"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Every Time I Feel the Spirit</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