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Forth in Thy Name, O Lord</w:t>
      </w:r>
    </w:p>
    <w:p>
      <w:pPr>
        <w:jc w:val="center"/>
      </w:pPr>
      <w:r>
        <w:rPr>
          <w:i/>
          <w:color w:val="6A4D27"/>
          <w:sz w:val="22"/>
        </w:rPr>
        <w:t>A small group study on offering daily work to Christ</w:t>
      </w:r>
    </w:p>
    <w:p>
      <w:pPr>
        <w:pStyle w:val="Heading1"/>
      </w:pPr>
      <w:r>
        <w:t>Purpose of the Study</w:t>
      </w:r>
    </w:p>
    <w:p>
      <w:r>
        <w:t>This study helps a group connect Charles Wesley’s hymn with the biblical call to do every word and deed in the name of the Lord Jesus. The goal is not only to understand the hymn, but to practice a more prayerful, Christ-centered approach to ordinary responsibilities.</w:t>
      </w:r>
    </w:p>
    <w:p>
      <w:pPr>
        <w:pStyle w:val="Heading1"/>
      </w:pPr>
      <w:r>
        <w:t>Opening Reflection Questions</w:t>
      </w:r>
    </w:p>
    <w:p>
      <w:pPr>
        <w:pStyle w:val="ListBullet"/>
      </w:pPr>
      <w:r>
        <w:t>What kind of work or responsibility fills most of your week right now?</w:t>
      </w:r>
    </w:p>
    <w:p>
      <w:pPr>
        <w:pStyle w:val="ListBullet"/>
      </w:pPr>
      <w:r>
        <w:t>When does ordinary work feel most spiritually disconnected from worship?</w:t>
      </w:r>
    </w:p>
    <w:p>
      <w:pPr>
        <w:pStyle w:val="ListBullet"/>
      </w:pPr>
      <w:r>
        <w:t>What would it look like to begin a workday as an offering to Christ?</w:t>
      </w:r>
    </w:p>
    <w:p>
      <w:pPr>
        <w:pStyle w:val="Heading1"/>
      </w:pPr>
      <w:r>
        <w:t>Brief Hymn Background</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EFE2C0"/>
          </w:tcPr>
          <w:p>
            <w:r>
              <w:t>Author</w:t>
            </w:r>
          </w:p>
        </w:tc>
        <w:tc>
          <w:tcPr>
            <w:tcW w:type="dxa" w:w="5184"/>
            <w:vAlign w:val="top"/>
          </w:tcPr>
          <w:p>
            <w:r>
              <w:t>Charles Wesley (1707-1788)</w:t>
            </w:r>
          </w:p>
        </w:tc>
      </w:tr>
      <w:tr>
        <w:tc>
          <w:tcPr>
            <w:tcW w:type="dxa" w:w="5184"/>
            <w:vAlign w:val="top"/>
            <w:shd w:fill="EFE2C0"/>
          </w:tcPr>
          <w:p>
            <w:r>
              <w:t>First published</w:t>
            </w:r>
          </w:p>
        </w:tc>
        <w:tc>
          <w:tcPr>
            <w:tcW w:type="dxa" w:w="5184"/>
            <w:vAlign w:val="top"/>
          </w:tcPr>
          <w:p>
            <w:r>
              <w:t>Hymns and Sacred Poems, 1749</w:t>
            </w:r>
          </w:p>
        </w:tc>
      </w:tr>
      <w:tr>
        <w:tc>
          <w:tcPr>
            <w:tcW w:type="dxa" w:w="5184"/>
            <w:vAlign w:val="top"/>
            <w:shd w:fill="EFE2C0"/>
          </w:tcPr>
          <w:p>
            <w:r>
              <w:t>Common tune</w:t>
            </w:r>
          </w:p>
        </w:tc>
        <w:tc>
          <w:tcPr>
            <w:tcW w:type="dxa" w:w="5184"/>
            <w:vAlign w:val="top"/>
          </w:tcPr>
          <w:p>
            <w:r>
              <w:t>DUKE STREET, traditionally credited to John Hatton</w:t>
            </w:r>
          </w:p>
        </w:tc>
      </w:tr>
      <w:tr>
        <w:tc>
          <w:tcPr>
            <w:tcW w:type="dxa" w:w="5184"/>
            <w:vAlign w:val="top"/>
            <w:shd w:fill="EFE2C0"/>
          </w:tcPr>
          <w:p>
            <w:r>
              <w:t>Meter</w:t>
            </w:r>
          </w:p>
        </w:tc>
        <w:tc>
          <w:tcPr>
            <w:tcW w:type="dxa" w:w="5184"/>
            <w:vAlign w:val="top"/>
          </w:tcPr>
          <w:p>
            <w:r>
              <w:t>Long Meter (8.8.8.8)</w:t>
            </w:r>
          </w:p>
        </w:tc>
      </w:tr>
      <w:tr>
        <w:tc>
          <w:tcPr>
            <w:tcW w:type="dxa" w:w="5184"/>
            <w:vAlign w:val="top"/>
            <w:shd w:fill="EFE2C0"/>
          </w:tcPr>
          <w:p>
            <w:r>
              <w:t>Primary Scripture</w:t>
            </w:r>
          </w:p>
        </w:tc>
        <w:tc>
          <w:tcPr>
            <w:tcW w:type="dxa" w:w="5184"/>
            <w:vAlign w:val="top"/>
          </w:tcPr>
          <w:p>
            <w:r>
              <w:t>Colossians 3:17</w:t>
            </w:r>
          </w:p>
        </w:tc>
      </w:tr>
      <w:tr>
        <w:tc>
          <w:tcPr>
            <w:tcW w:type="dxa" w:w="5184"/>
            <w:vAlign w:val="top"/>
            <w:shd w:fill="EFE2C0"/>
          </w:tcPr>
          <w:p>
            <w:r>
              <w:t>Hymn setting</w:t>
            </w:r>
          </w:p>
        </w:tc>
        <w:tc>
          <w:tcPr>
            <w:tcW w:type="dxa" w:w="5184"/>
            <w:vAlign w:val="top"/>
          </w:tcPr>
          <w:p>
            <w:r>
              <w:t>A prayer before work, joining daily labor with devotion, obedience, and holiness.</w:t>
            </w:r>
          </w:p>
        </w:tc>
      </w:tr>
    </w:tbl>
    <w:p>
      <w:pPr>
        <w:pStyle w:val="Heading1"/>
      </w:pPr>
      <w:r>
        <w:t>Primary Scripture and Supporting Passages</w:t>
      </w:r>
    </w:p>
    <w:p>
      <w:r>
        <w:t>Primary text: Colossians 3:17 - “Whatever you do, in word or in deed, do all in the name of the Lord Jesus, giving thanks to God the Father through him.”</w:t>
      </w:r>
    </w:p>
    <w:p>
      <w:r>
        <w:t>Supporting passages: Colossians 3:23-24; 1 Corinthians 10:31; Romans 12:1-2; Psalm 16:8; Matthew 11:29-30.</w:t>
      </w:r>
    </w:p>
    <w:p>
      <w:pPr>
        <w:pStyle w:val="Heading1"/>
      </w:pPr>
      <w:r>
        <w:t>Hymn Movement Study</w:t>
      </w:r>
    </w:p>
    <w:p>
      <w:pPr>
        <w:pStyle w:val="Heading2"/>
      </w:pPr>
      <w:r>
        <w:t>1. Going forth in Christ’s name</w:t>
      </w:r>
    </w:p>
    <w:p>
      <w:r>
        <w:t>The hymn begins as a morning prayer. Before the day’s tasks begin, the believer asks to think, speak, and act under Christ’s authority.</w:t>
      </w:r>
    </w:p>
    <w:p>
      <w:pPr>
        <w:pStyle w:val="Heading2"/>
      </w:pPr>
      <w:r>
        <w:t>2. Receiving work as a calling</w:t>
      </w:r>
    </w:p>
    <w:p>
      <w:r>
        <w:t>Daily responsibilities are treated as a place for obedience and gratitude. The work may be ordinary, but the Lord who receives it is not ordinary.</w:t>
      </w:r>
    </w:p>
    <w:p>
      <w:pPr>
        <w:pStyle w:val="Heading2"/>
      </w:pPr>
      <w:r>
        <w:t>3. Practicing God’s presence</w:t>
      </w:r>
    </w:p>
    <w:p>
      <w:r>
        <w:t>The hymn asks that God be kept before the heart. Work becomes spiritually dangerous when God is forgotten in the middle of activity.</w:t>
      </w:r>
    </w:p>
    <w:p>
      <w:pPr>
        <w:pStyle w:val="Heading2"/>
      </w:pPr>
      <w:r>
        <w:t>4. Resisting rival loves</w:t>
      </w:r>
    </w:p>
    <w:p>
      <w:r>
        <w:t>Wesley is realistic about ambition, anxiety, and worldly desire. The hymn calls for a guarded heart, not merely a busy schedule.</w:t>
      </w:r>
    </w:p>
    <w:p>
      <w:pPr>
        <w:pStyle w:val="Heading2"/>
      </w:pPr>
      <w:r>
        <w:t>5. Bearing Christ’s yoke with hope</w:t>
      </w:r>
    </w:p>
    <w:p>
      <w:r>
        <w:t>The final movement joins daily service with pilgrimage. Christ’s yoke teaches humble labor now and hope for the journey’s end.</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4B321F"/>
          </w:tcPr>
          <w:p>
            <w:r>
              <w:rPr>
                <w:b/>
                <w:color w:val="FFFFFF"/>
              </w:rPr>
              <w:t>Hymn Theme</w:t>
            </w:r>
          </w:p>
        </w:tc>
        <w:tc>
          <w:tcPr>
            <w:tcW w:type="dxa" w:w="3456"/>
            <w:vAlign w:val="top"/>
            <w:shd w:fill="4B321F"/>
          </w:tcPr>
          <w:p>
            <w:r>
              <w:rPr>
                <w:b/>
                <w:color w:val="FFFFFF"/>
              </w:rPr>
              <w:t>Scripture Connection</w:t>
            </w:r>
          </w:p>
        </w:tc>
        <w:tc>
          <w:tcPr>
            <w:tcW w:type="dxa" w:w="3456"/>
            <w:vAlign w:val="top"/>
            <w:shd w:fill="4B321F"/>
          </w:tcPr>
          <w:p>
            <w:r>
              <w:rPr>
                <w:b/>
                <w:color w:val="FFFFFF"/>
              </w:rPr>
              <w:t>Discussion Prompt</w:t>
            </w:r>
          </w:p>
        </w:tc>
      </w:tr>
      <w:tr>
        <w:tc>
          <w:tcPr>
            <w:tcW w:type="dxa" w:w="3456"/>
          </w:tcPr>
          <w:p>
            <w:r>
              <w:t>Work in Christ’s name</w:t>
            </w:r>
          </w:p>
        </w:tc>
        <w:tc>
          <w:tcPr>
            <w:tcW w:type="dxa" w:w="3456"/>
          </w:tcPr>
          <w:p>
            <w:r>
              <w:t>Colossians 3:17</w:t>
            </w:r>
          </w:p>
        </w:tc>
        <w:tc>
          <w:tcPr>
            <w:tcW w:type="dxa" w:w="3456"/>
          </w:tcPr>
          <w:p>
            <w:r>
              <w:t>What part of your daily work most needs to be consciously offered to Christ?</w:t>
            </w:r>
          </w:p>
        </w:tc>
      </w:tr>
      <w:tr>
        <w:tc>
          <w:tcPr>
            <w:tcW w:type="dxa" w:w="3456"/>
          </w:tcPr>
          <w:p>
            <w:r>
              <w:t>Whole-life worship</w:t>
            </w:r>
          </w:p>
        </w:tc>
        <w:tc>
          <w:tcPr>
            <w:tcW w:type="dxa" w:w="3456"/>
          </w:tcPr>
          <w:p>
            <w:r>
              <w:t>Romans 12:1-2</w:t>
            </w:r>
          </w:p>
        </w:tc>
        <w:tc>
          <w:tcPr>
            <w:tcW w:type="dxa" w:w="3456"/>
          </w:tcPr>
          <w:p>
            <w:r>
              <w:t>How does worship continue when the church service is over?</w:t>
            </w:r>
          </w:p>
        </w:tc>
      </w:tr>
      <w:tr>
        <w:tc>
          <w:tcPr>
            <w:tcW w:type="dxa" w:w="3456"/>
          </w:tcPr>
          <w:p>
            <w:r>
              <w:t>Guarded vocation</w:t>
            </w:r>
          </w:p>
        </w:tc>
        <w:tc>
          <w:tcPr>
            <w:tcW w:type="dxa" w:w="3456"/>
          </w:tcPr>
          <w:p>
            <w:r>
              <w:t>1 Corinthians 10:31</w:t>
            </w:r>
          </w:p>
        </w:tc>
        <w:tc>
          <w:tcPr>
            <w:tcW w:type="dxa" w:w="3456"/>
          </w:tcPr>
          <w:p>
            <w:r>
              <w:t>Where can good work become disordered by pride, fear, or comparison?</w:t>
            </w:r>
          </w:p>
        </w:tc>
      </w:tr>
      <w:tr>
        <w:tc>
          <w:tcPr>
            <w:tcW w:type="dxa" w:w="3456"/>
          </w:tcPr>
          <w:p>
            <w:r>
              <w:t>Christ’s easy yoke</w:t>
            </w:r>
          </w:p>
        </w:tc>
        <w:tc>
          <w:tcPr>
            <w:tcW w:type="dxa" w:w="3456"/>
          </w:tcPr>
          <w:p>
            <w:r>
              <w:t>Matthew 11:29-30</w:t>
            </w:r>
          </w:p>
        </w:tc>
        <w:tc>
          <w:tcPr>
            <w:tcW w:type="dxa" w:w="3456"/>
          </w:tcPr>
          <w:p>
            <w:r>
              <w:t>How does Jesus reshape the way we carry responsibility?</w:t>
            </w:r>
          </w:p>
        </w:tc>
      </w:tr>
    </w:tbl>
    <w:p>
      <w:pPr>
        <w:pStyle w:val="Heading1"/>
      </w:pPr>
      <w:r>
        <w:t>Discussion Questions</w:t>
      </w:r>
    </w:p>
    <w:p>
      <w:pPr>
        <w:pStyle w:val="ListNumber"/>
      </w:pPr>
      <w:r>
        <w:t>What does it mean to do something “in the name of the Lord Jesus”?</w:t>
      </w:r>
    </w:p>
    <w:p>
      <w:pPr>
        <w:pStyle w:val="ListNumber"/>
      </w:pPr>
      <w:r>
        <w:t>How does this hymn challenge the idea that worship happens only in church?</w:t>
      </w:r>
    </w:p>
    <w:p>
      <w:pPr>
        <w:pStyle w:val="ListNumber"/>
      </w:pPr>
      <w:r>
        <w:t>Which work-related temptations are most common today: anxiety, ambition, resentment, comparison, or neglect?</w:t>
      </w:r>
    </w:p>
    <w:p>
      <w:pPr>
        <w:pStyle w:val="ListNumber"/>
      </w:pPr>
      <w:r>
        <w:t>How can Scripture and prayer shape the way we speak at work or at home?</w:t>
      </w:r>
    </w:p>
    <w:p>
      <w:pPr>
        <w:pStyle w:val="ListNumber"/>
      </w:pPr>
      <w:r>
        <w:t>How might this hymn encourage people whose work is hidden, unpaid, or undervalued?</w:t>
      </w:r>
    </w:p>
    <w:p>
      <w:pPr>
        <w:pStyle w:val="ListNumber"/>
      </w:pPr>
      <w:r>
        <w:t>What would a Christ-centered workday look like for a student, caregiver, retiree, employee, business owner, or volunteer?</w:t>
      </w:r>
    </w:p>
    <w:p>
      <w:pPr>
        <w:pStyle w:val="ListNumber"/>
      </w:pPr>
      <w:r>
        <w:t>What one task this week can you deliberately offer to God before doing it?</w:t>
      </w:r>
    </w:p>
    <w:p>
      <w:pPr>
        <w:pStyle w:val="Heading1"/>
      </w:pPr>
      <w:r>
        <w:t>Practice This Week</w:t>
      </w:r>
    </w:p>
    <w:p>
      <w:pPr>
        <w:pStyle w:val="ListBullet"/>
      </w:pPr>
      <w:r>
        <w:t>Pray Colossians 3:17 before beginning work or study.</w:t>
      </w:r>
    </w:p>
    <w:p>
      <w:pPr>
        <w:pStyle w:val="ListBullet"/>
      </w:pPr>
      <w:r>
        <w:t>Choose one ordinary task and do it as a conscious offering to Christ.</w:t>
      </w:r>
    </w:p>
    <w:p>
      <w:pPr>
        <w:pStyle w:val="ListBullet"/>
      </w:pPr>
      <w:r>
        <w:t>Ask God to guard your heart from pride, fear, resentment, or restless ambition.</w:t>
      </w:r>
    </w:p>
    <w:p>
      <w:pPr>
        <w:pStyle w:val="ListBullet"/>
      </w:pPr>
      <w:r>
        <w:t>End one day by naming three places where God gave grace in ordinary responsibilities.</w:t>
      </w:r>
    </w:p>
    <w:p>
      <w:pPr>
        <w:pStyle w:val="Heading1"/>
      </w:pPr>
      <w:r>
        <w:t>Optional Leader Notes</w:t>
      </w:r>
    </w:p>
    <w:p>
      <w:r>
        <w:t>Keep the discussion practical. Some participants may not have paid employment, so broaden “work” to include study, caregiving, household labor, ministry, leadership, service, and hidden responsibilities. Emphasize grace: the hymn is not a call to earn God’s favor, but a prayer that the believer’s whole life may be offered to Christ.</w:t>
      </w:r>
    </w:p>
    <w:p>
      <w:pPr>
        <w:pStyle w:val="Heading1"/>
      </w:pPr>
      <w:r>
        <w:t>Closing Prayer</w:t>
      </w:r>
    </w:p>
    <w:p>
      <w:r>
        <w:t>Lord Jesus, teach us to go forth in your name. Receive our work, words, decisions, and relationships as offerings of love. Guard us from pride and fear, and make ordinary responsibilities places of faithful discipleship.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452F1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694C2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452F1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Forth in Thy Name, O Lord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