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368"/>
      </w:tblGrid>
      <w:tr>
        <w:tc>
          <w:tcPr>
            <w:tcW w:type="dxa" w:w="10368"/>
            <w:shd w:fill="122334"/>
            <w:tcMar>
              <w:top w:w="160" w:type="dxa"/>
              <w:start w:w="180" w:type="dxa"/>
              <w:bottom w:w="160" w:type="dxa"/>
              <w:end w:w="180" w:type="dxa"/>
            </w:tcMar>
          </w:tcPr>
          <w:p>
            <w:pPr>
              <w:jc w:val="center"/>
            </w:pPr>
            <w:r>
              <w:rPr>
                <w:rFonts w:ascii="Georgia" w:hAnsi="Georgia"/>
                <w:b/>
                <w:color w:val="F7EFDE"/>
                <w:sz w:val="40"/>
              </w:rPr>
              <w:t>God Is Here!</w:t>
            </w:r>
          </w:p>
          <w:p>
            <w:pPr>
              <w:jc w:val="center"/>
            </w:pPr>
            <w:r>
              <w:rPr>
                <w:rFonts w:ascii="Aptos" w:hAnsi="Aptos"/>
                <w:color w:val="DEA74C"/>
                <w:sz w:val="19"/>
              </w:rPr>
              <w:t>Small Group Handout</w:t>
            </w:r>
          </w:p>
        </w:tc>
      </w:tr>
    </w:tbl>
    <w:p/>
    <w:p>
      <w:pPr>
        <w:spacing w:after="40" w:line="245" w:lineRule="auto"/>
      </w:pPr>
      <w:r>
        <w:rPr>
          <w:rFonts w:ascii="Aptos" w:hAnsi="Aptos"/>
          <w:b/>
          <w:i w:val="0"/>
          <w:sz w:val="20"/>
        </w:rPr>
        <w:t>Purpose: to discuss how God meets his gathered people in worship and sends the church into faithful service.</w:t>
      </w:r>
    </w:p>
    <w:p>
      <w:pPr>
        <w:pStyle w:val="Heading2"/>
        <w:spacing w:before="80" w:after="40"/>
      </w:pPr>
      <w:r>
        <w:t>Opening Reflection</w:t>
      </w:r>
    </w:p>
    <w:p>
      <w:pPr>
        <w:spacing w:after="20"/>
        <w:ind w:left="259" w:hanging="173"/>
      </w:pPr>
      <w:r>
        <w:rPr>
          <w:rFonts w:ascii="Aptos" w:hAnsi="Aptos"/>
          <w:sz w:val="18"/>
        </w:rPr>
        <w:t>• When have you sensed that worship was more than a meeting and truly a gathering before God?</w:t>
      </w:r>
    </w:p>
    <w:p>
      <w:pPr>
        <w:spacing w:after="20"/>
        <w:ind w:left="259" w:hanging="173"/>
      </w:pPr>
      <w:r>
        <w:rPr>
          <w:rFonts w:ascii="Aptos" w:hAnsi="Aptos"/>
          <w:sz w:val="18"/>
        </w:rPr>
        <w:t>• Which part of worship most often helps you listen to God: prayer, Scripture, music, table, silence, or fellowship?</w:t>
      </w:r>
    </w:p>
    <w:p>
      <w:pPr>
        <w:spacing w:after="20"/>
        <w:ind w:left="259" w:hanging="173"/>
      </w:pPr>
      <w:r>
        <w:rPr>
          <w:rFonts w:ascii="Aptos" w:hAnsi="Aptos"/>
          <w:sz w:val="18"/>
        </w:rPr>
        <w:t>• What helps a congregation participate rather than merely attend?</w:t>
      </w:r>
    </w:p>
    <w:p>
      <w:pPr>
        <w:pStyle w:val="Heading2"/>
        <w:spacing w:before="80" w:after="40"/>
      </w:pPr>
      <w:r>
        <w:t>Brief Hymn Background</w:t>
      </w:r>
    </w:p>
    <w:p>
      <w:pPr>
        <w:spacing w:after="40" w:line="245" w:lineRule="auto"/>
      </w:pPr>
      <w:r>
        <w:rPr>
          <w:rFonts w:ascii="Aptos" w:hAnsi="Aptos"/>
          <w:b w:val="0"/>
          <w:i w:val="0"/>
          <w:sz w:val="19"/>
        </w:rPr>
        <w:t>God Is Here! is a modern congregational hymn by Frederick Pratt Green (1903-2000), an English Methodist minister and hymn writer. It is often dated to the late 1970s and has been associated with the dedication of worship furnishings in a Methodist church setting. The text is commonly sung to ABBOT’S LEIGH, an 8.7.8.7 D tune by Cyril Vincent Taylor (1907-1991).</w:t>
      </w:r>
    </w:p>
    <w:p>
      <w:pPr>
        <w:spacing w:after="40" w:line="245" w:lineRule="auto"/>
      </w:pPr>
      <w:r>
        <w:rPr>
          <w:rFonts w:ascii="Aptos" w:hAnsi="Aptos"/>
          <w:b w:val="0"/>
          <w:i w:val="0"/>
          <w:sz w:val="19"/>
        </w:rPr>
        <w:t>The hymn is especially useful for opening worship, church anniversaries, dedication services, Holy Communion, and lessons on the gathered church.</w:t>
      </w:r>
    </w:p>
    <w:p>
      <w:pPr>
        <w:pStyle w:val="Heading2"/>
        <w:spacing w:before="80" w:after="40"/>
      </w:pPr>
      <w:r>
        <w:t>Primary Scripture and Supporting Scriptures</w:t>
      </w:r>
    </w:p>
    <w:tbl>
      <w:tblPr>
        <w:tblStyle w:val="TableGrid"/>
        <w:tblW w:type="auto" w:w="0"/>
        <w:jc w:val="center"/>
        <w:tblLook w:firstColumn="1" w:firstRow="1" w:lastColumn="0" w:lastRow="0" w:noHBand="0" w:noVBand="1" w:val="04A0"/>
      </w:tblPr>
      <w:tblGrid>
        <w:gridCol w:w="2376"/>
        <w:gridCol w:w="8496"/>
      </w:tblGrid>
      <w:tr>
        <w:tc>
          <w:tcPr>
            <w:tcW w:type="dxa" w:w="5184"/>
            <w:shd w:fill="E8D8B8"/>
            <w:tcMar>
              <w:top w:w="70" w:type="dxa"/>
              <w:start w:w="70" w:type="dxa"/>
              <w:bottom w:w="70" w:type="dxa"/>
              <w:end w:w="70" w:type="dxa"/>
            </w:tcMar>
          </w:tcPr>
          <w:p>
            <w:r>
              <w:t>Passage</w:t>
            </w:r>
          </w:p>
        </w:tc>
        <w:tc>
          <w:tcPr>
            <w:tcW w:type="dxa" w:w="5184"/>
            <w:shd w:fill="E8D8B8"/>
            <w:tcMar>
              <w:top w:w="70" w:type="dxa"/>
              <w:start w:w="70" w:type="dxa"/>
              <w:bottom w:w="70" w:type="dxa"/>
              <w:end w:w="70" w:type="dxa"/>
            </w:tcMar>
          </w:tcPr>
          <w:p>
            <w:r>
              <w:t>Connection</w:t>
            </w:r>
          </w:p>
        </w:tc>
      </w:tr>
      <w:tr>
        <w:tc>
          <w:tcPr>
            <w:tcW w:type="dxa" w:w="2376"/>
            <w:tcMar>
              <w:top w:w="65" w:type="dxa"/>
              <w:start w:w="70" w:type="dxa"/>
              <w:bottom w:w="65" w:type="dxa"/>
              <w:end w:w="70" w:type="dxa"/>
            </w:tcMar>
            <w:vAlign w:val="top"/>
          </w:tcPr>
          <w:p>
            <w:r>
              <w:t>Matthew 18:20</w:t>
            </w:r>
          </w:p>
        </w:tc>
        <w:tc>
          <w:tcPr>
            <w:tcW w:type="dxa" w:w="8496"/>
            <w:tcMar>
              <w:top w:w="65" w:type="dxa"/>
              <w:start w:w="70" w:type="dxa"/>
              <w:bottom w:w="65" w:type="dxa"/>
              <w:end w:w="70" w:type="dxa"/>
            </w:tcMar>
            <w:vAlign w:val="top"/>
          </w:tcPr>
          <w:p>
            <w:r>
              <w:t>Christ is present where believers gather in his name.</w:t>
            </w:r>
          </w:p>
        </w:tc>
      </w:tr>
      <w:tr>
        <w:tc>
          <w:tcPr>
            <w:tcW w:type="dxa" w:w="2376"/>
            <w:tcMar>
              <w:top w:w="65" w:type="dxa"/>
              <w:start w:w="70" w:type="dxa"/>
              <w:bottom w:w="65" w:type="dxa"/>
              <w:end w:w="70" w:type="dxa"/>
            </w:tcMar>
            <w:vAlign w:val="top"/>
          </w:tcPr>
          <w:p>
            <w:r>
              <w:t>Acts 2:42-47</w:t>
            </w:r>
          </w:p>
        </w:tc>
        <w:tc>
          <w:tcPr>
            <w:tcW w:type="dxa" w:w="8496"/>
            <w:tcMar>
              <w:top w:w="65" w:type="dxa"/>
              <w:start w:w="70" w:type="dxa"/>
              <w:bottom w:w="65" w:type="dxa"/>
              <w:end w:w="70" w:type="dxa"/>
            </w:tcMar>
            <w:vAlign w:val="top"/>
          </w:tcPr>
          <w:p>
            <w:r>
              <w:t>The church continues in teaching, fellowship, breaking bread, prayer, praise, and mutual care.</w:t>
            </w:r>
          </w:p>
        </w:tc>
      </w:tr>
      <w:tr>
        <w:tc>
          <w:tcPr>
            <w:tcW w:type="dxa" w:w="2376"/>
            <w:tcMar>
              <w:top w:w="65" w:type="dxa"/>
              <w:start w:w="70" w:type="dxa"/>
              <w:bottom w:w="65" w:type="dxa"/>
              <w:end w:w="70" w:type="dxa"/>
            </w:tcMar>
            <w:vAlign w:val="top"/>
          </w:tcPr>
          <w:p>
            <w:r>
              <w:t>1 Corinthians 12:4-7</w:t>
            </w:r>
          </w:p>
        </w:tc>
        <w:tc>
          <w:tcPr>
            <w:tcW w:type="dxa" w:w="8496"/>
            <w:tcMar>
              <w:top w:w="65" w:type="dxa"/>
              <w:start w:w="70" w:type="dxa"/>
              <w:bottom w:w="65" w:type="dxa"/>
              <w:end w:w="70" w:type="dxa"/>
            </w:tcMar>
            <w:vAlign w:val="top"/>
          </w:tcPr>
          <w:p>
            <w:r>
              <w:t>Different gifts serve the common good under the same Spirit.</w:t>
            </w:r>
          </w:p>
        </w:tc>
      </w:tr>
      <w:tr>
        <w:tc>
          <w:tcPr>
            <w:tcW w:type="dxa" w:w="2376"/>
            <w:tcMar>
              <w:top w:w="65" w:type="dxa"/>
              <w:start w:w="70" w:type="dxa"/>
              <w:bottom w:w="65" w:type="dxa"/>
              <w:end w:w="70" w:type="dxa"/>
            </w:tcMar>
            <w:vAlign w:val="top"/>
          </w:tcPr>
          <w:p>
            <w:r>
              <w:t>Hebrews 10:24-25</w:t>
            </w:r>
          </w:p>
        </w:tc>
        <w:tc>
          <w:tcPr>
            <w:tcW w:type="dxa" w:w="8496"/>
            <w:tcMar>
              <w:top w:w="65" w:type="dxa"/>
              <w:start w:w="70" w:type="dxa"/>
              <w:bottom w:w="65" w:type="dxa"/>
              <w:end w:w="70" w:type="dxa"/>
            </w:tcMar>
            <w:vAlign w:val="top"/>
          </w:tcPr>
          <w:p>
            <w:r>
              <w:t>The assembly stirs believers toward love, good works, and encouragement.</w:t>
            </w:r>
          </w:p>
        </w:tc>
      </w:tr>
      <w:tr>
        <w:tc>
          <w:tcPr>
            <w:tcW w:type="dxa" w:w="2376"/>
            <w:tcMar>
              <w:top w:w="65" w:type="dxa"/>
              <w:start w:w="70" w:type="dxa"/>
              <w:bottom w:w="65" w:type="dxa"/>
              <w:end w:w="70" w:type="dxa"/>
            </w:tcMar>
            <w:vAlign w:val="top"/>
          </w:tcPr>
          <w:p>
            <w:r>
              <w:t>1 Peter 2:9-10</w:t>
            </w:r>
          </w:p>
        </w:tc>
        <w:tc>
          <w:tcPr>
            <w:tcW w:type="dxa" w:w="8496"/>
            <w:tcMar>
              <w:top w:w="65" w:type="dxa"/>
              <w:start w:w="70" w:type="dxa"/>
              <w:bottom w:w="65" w:type="dxa"/>
              <w:end w:w="70" w:type="dxa"/>
            </w:tcMar>
            <w:vAlign w:val="top"/>
          </w:tcPr>
          <w:p>
            <w:r>
              <w:t>God’s people proclaim his mercy and light.</w:t>
            </w:r>
          </w:p>
        </w:tc>
      </w:tr>
    </w:tbl>
    <w:p>
      <w:r>
        <w:br w:type="page"/>
      </w:r>
    </w:p>
    <w:p>
      <w:pPr>
        <w:pStyle w:val="Heading2"/>
        <w:spacing w:before="80" w:after="40"/>
      </w:pPr>
      <w:r>
        <w:t>Hymn Movement Study</w:t>
      </w:r>
    </w:p>
    <w:p>
      <w:pPr>
        <w:spacing w:after="40" w:line="245" w:lineRule="auto"/>
      </w:pPr>
      <w:r>
        <w:rPr>
          <w:rFonts w:ascii="Aptos" w:hAnsi="Aptos"/>
          <w:b/>
          <w:i w:val="0"/>
          <w:sz w:val="19"/>
        </w:rPr>
        <w:t>1. Gathered in God’s presence</w:t>
      </w:r>
    </w:p>
    <w:p>
      <w:pPr>
        <w:spacing w:after="40" w:line="245" w:lineRule="auto"/>
      </w:pPr>
      <w:r>
        <w:rPr>
          <w:rFonts w:ascii="Aptos" w:hAnsi="Aptos"/>
          <w:b w:val="0"/>
          <w:i w:val="0"/>
          <w:sz w:val="18"/>
        </w:rPr>
        <w:t>The hymn begins by naming the wonder that God is present when his people gather. Worship begins with God’s invitation before it becomes our response. Scripture connection: Matthew 18:20.</w:t>
      </w:r>
    </w:p>
    <w:p>
      <w:pPr>
        <w:spacing w:after="40" w:line="245" w:lineRule="auto"/>
      </w:pPr>
      <w:r>
        <w:rPr>
          <w:rFonts w:ascii="Aptos" w:hAnsi="Aptos"/>
          <w:b/>
          <w:i w:val="0"/>
          <w:sz w:val="19"/>
        </w:rPr>
        <w:t>2. Formed by Word, prayer, and sacramental signs</w:t>
      </w:r>
    </w:p>
    <w:p>
      <w:pPr>
        <w:spacing w:after="40" w:line="245" w:lineRule="auto"/>
      </w:pPr>
      <w:r>
        <w:rPr>
          <w:rFonts w:ascii="Aptos" w:hAnsi="Aptos"/>
          <w:b w:val="0"/>
          <w:i w:val="0"/>
          <w:sz w:val="18"/>
        </w:rPr>
        <w:t>The hymn treats worship as a whole life of prayer, proclamation, and visible signs of grace. These practices shape the people of God. Scripture connection: Acts 2:42-47.</w:t>
      </w:r>
    </w:p>
    <w:p>
      <w:pPr>
        <w:spacing w:after="40" w:line="245" w:lineRule="auto"/>
      </w:pPr>
      <w:r>
        <w:rPr>
          <w:rFonts w:ascii="Aptos" w:hAnsi="Aptos"/>
          <w:b/>
          <w:i w:val="0"/>
          <w:sz w:val="19"/>
        </w:rPr>
        <w:t>3. Offering the gifts of the body</w:t>
      </w:r>
    </w:p>
    <w:p>
      <w:pPr>
        <w:spacing w:after="40" w:line="245" w:lineRule="auto"/>
      </w:pPr>
      <w:r>
        <w:rPr>
          <w:rFonts w:ascii="Aptos" w:hAnsi="Aptos"/>
          <w:b w:val="0"/>
          <w:i w:val="0"/>
          <w:sz w:val="18"/>
        </w:rPr>
        <w:t>The gathered church brings varied gifts: music, speech, service, hospitality, leadership, art, and care. The Spirit gives these gifts for the common good. Scripture connection: 1 Corinthians 12:4-7.</w:t>
      </w:r>
    </w:p>
    <w:p>
      <w:pPr>
        <w:spacing w:after="40" w:line="245" w:lineRule="auto"/>
      </w:pPr>
      <w:r>
        <w:rPr>
          <w:rFonts w:ascii="Aptos" w:hAnsi="Aptos"/>
          <w:b/>
          <w:i w:val="0"/>
          <w:sz w:val="19"/>
        </w:rPr>
        <w:t>4. Sent into faithful service</w:t>
      </w:r>
    </w:p>
    <w:p>
      <w:pPr>
        <w:spacing w:after="40" w:line="245" w:lineRule="auto"/>
      </w:pPr>
      <w:r>
        <w:rPr>
          <w:rFonts w:ascii="Aptos" w:hAnsi="Aptos"/>
          <w:b w:val="0"/>
          <w:i w:val="0"/>
          <w:sz w:val="18"/>
        </w:rPr>
        <w:t>The worshiping church does not remain turned inward. God’s presence equips the people to serve neighbors and bear witness in the world. Scripture connection: 1 Peter 2:9-10.</w:t>
      </w:r>
    </w:p>
    <w:p>
      <w:pPr>
        <w:pStyle w:val="Heading2"/>
        <w:spacing w:before="80" w:after="40"/>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122334"/>
            <w:tcMar>
              <w:top w:w="70" w:type="dxa"/>
              <w:start w:w="70" w:type="dxa"/>
              <w:bottom w:w="70" w:type="dxa"/>
              <w:end w:w="70" w:type="dxa"/>
            </w:tcMar>
          </w:tcPr>
          <w:p>
            <w:r>
              <w:rPr>
                <w:b/>
                <w:color w:val="F7EFDE"/>
              </w:rPr>
              <w:t>Hymn Theme</w:t>
            </w:r>
          </w:p>
        </w:tc>
        <w:tc>
          <w:tcPr>
            <w:tcW w:type="dxa" w:w="3456"/>
            <w:shd w:fill="122334"/>
            <w:tcMar>
              <w:top w:w="70" w:type="dxa"/>
              <w:start w:w="70" w:type="dxa"/>
              <w:bottom w:w="70" w:type="dxa"/>
              <w:end w:w="70" w:type="dxa"/>
            </w:tcMar>
          </w:tcPr>
          <w:p>
            <w:r>
              <w:rPr>
                <w:b/>
                <w:color w:val="F7EFDE"/>
              </w:rPr>
              <w:t>Scripture Connection</w:t>
            </w:r>
          </w:p>
        </w:tc>
        <w:tc>
          <w:tcPr>
            <w:tcW w:type="dxa" w:w="3456"/>
            <w:shd w:fill="122334"/>
            <w:tcMar>
              <w:top w:w="70" w:type="dxa"/>
              <w:start w:w="70" w:type="dxa"/>
              <w:bottom w:w="70" w:type="dxa"/>
              <w:end w:w="70" w:type="dxa"/>
            </w:tcMar>
          </w:tcPr>
          <w:p>
            <w:r>
              <w:rPr>
                <w:b/>
                <w:color w:val="F7EFDE"/>
              </w:rPr>
              <w:t>Discussion Prompt</w:t>
            </w:r>
          </w:p>
        </w:tc>
      </w:tr>
      <w:tr>
        <w:tc>
          <w:tcPr>
            <w:tcW w:type="dxa" w:w="3456"/>
            <w:tcMar>
              <w:top w:w="65" w:type="dxa"/>
              <w:start w:w="70" w:type="dxa"/>
              <w:bottom w:w="65" w:type="dxa"/>
              <w:end w:w="70" w:type="dxa"/>
            </w:tcMar>
            <w:vAlign w:val="top"/>
          </w:tcPr>
          <w:p>
            <w:r>
              <w:t>God’s presence</w:t>
            </w:r>
          </w:p>
        </w:tc>
        <w:tc>
          <w:tcPr>
            <w:tcW w:type="dxa" w:w="3456"/>
            <w:tcMar>
              <w:top w:w="65" w:type="dxa"/>
              <w:start w:w="70" w:type="dxa"/>
              <w:bottom w:w="65" w:type="dxa"/>
              <w:end w:w="70" w:type="dxa"/>
            </w:tcMar>
            <w:vAlign w:val="top"/>
          </w:tcPr>
          <w:p>
            <w:r>
              <w:t>Matthew 18:20</w:t>
            </w:r>
          </w:p>
        </w:tc>
        <w:tc>
          <w:tcPr>
            <w:tcW w:type="dxa" w:w="3456"/>
            <w:tcMar>
              <w:top w:w="65" w:type="dxa"/>
              <w:start w:w="70" w:type="dxa"/>
              <w:bottom w:w="65" w:type="dxa"/>
              <w:end w:w="70" w:type="dxa"/>
            </w:tcMar>
            <w:vAlign w:val="top"/>
          </w:tcPr>
          <w:p>
            <w:r>
              <w:t>How should this promise shape the mood and expectation of worship?</w:t>
            </w:r>
          </w:p>
        </w:tc>
      </w:tr>
      <w:tr>
        <w:tc>
          <w:tcPr>
            <w:tcW w:type="dxa" w:w="3456"/>
            <w:tcMar>
              <w:top w:w="65" w:type="dxa"/>
              <w:start w:w="70" w:type="dxa"/>
              <w:bottom w:w="65" w:type="dxa"/>
              <w:end w:w="70" w:type="dxa"/>
            </w:tcMar>
            <w:vAlign w:val="top"/>
          </w:tcPr>
          <w:p>
            <w:r>
              <w:t>Shared practices</w:t>
            </w:r>
          </w:p>
        </w:tc>
        <w:tc>
          <w:tcPr>
            <w:tcW w:type="dxa" w:w="3456"/>
            <w:tcMar>
              <w:top w:w="65" w:type="dxa"/>
              <w:start w:w="70" w:type="dxa"/>
              <w:bottom w:w="65" w:type="dxa"/>
              <w:end w:w="70" w:type="dxa"/>
            </w:tcMar>
            <w:vAlign w:val="top"/>
          </w:tcPr>
          <w:p>
            <w:r>
              <w:t>Acts 2:42-47</w:t>
            </w:r>
          </w:p>
        </w:tc>
        <w:tc>
          <w:tcPr>
            <w:tcW w:type="dxa" w:w="3456"/>
            <w:tcMar>
              <w:top w:w="65" w:type="dxa"/>
              <w:start w:w="70" w:type="dxa"/>
              <w:bottom w:w="65" w:type="dxa"/>
              <w:end w:w="70" w:type="dxa"/>
            </w:tcMar>
            <w:vAlign w:val="top"/>
          </w:tcPr>
          <w:p>
            <w:r>
              <w:t>Which practices most clearly form your congregation’s life?</w:t>
            </w:r>
          </w:p>
        </w:tc>
      </w:tr>
      <w:tr>
        <w:tc>
          <w:tcPr>
            <w:tcW w:type="dxa" w:w="3456"/>
            <w:tcMar>
              <w:top w:w="65" w:type="dxa"/>
              <w:start w:w="70" w:type="dxa"/>
              <w:bottom w:w="65" w:type="dxa"/>
              <w:end w:w="70" w:type="dxa"/>
            </w:tcMar>
            <w:vAlign w:val="top"/>
          </w:tcPr>
          <w:p>
            <w:r>
              <w:t>Gifts for service</w:t>
            </w:r>
          </w:p>
        </w:tc>
        <w:tc>
          <w:tcPr>
            <w:tcW w:type="dxa" w:w="3456"/>
            <w:tcMar>
              <w:top w:w="65" w:type="dxa"/>
              <w:start w:w="70" w:type="dxa"/>
              <w:bottom w:w="65" w:type="dxa"/>
              <w:end w:w="70" w:type="dxa"/>
            </w:tcMar>
            <w:vAlign w:val="top"/>
          </w:tcPr>
          <w:p>
            <w:r>
              <w:t>1 Corinthians 12:4-7</w:t>
            </w:r>
          </w:p>
        </w:tc>
        <w:tc>
          <w:tcPr>
            <w:tcW w:type="dxa" w:w="3456"/>
            <w:tcMar>
              <w:top w:w="65" w:type="dxa"/>
              <w:start w:w="70" w:type="dxa"/>
              <w:bottom w:w="65" w:type="dxa"/>
              <w:end w:w="70" w:type="dxa"/>
            </w:tcMar>
            <w:vAlign w:val="top"/>
          </w:tcPr>
          <w:p>
            <w:r>
              <w:t>What gifts in the church are often overlooked?</w:t>
            </w:r>
          </w:p>
        </w:tc>
      </w:tr>
      <w:tr>
        <w:tc>
          <w:tcPr>
            <w:tcW w:type="dxa" w:w="3456"/>
            <w:tcMar>
              <w:top w:w="65" w:type="dxa"/>
              <w:start w:w="70" w:type="dxa"/>
              <w:bottom w:w="65" w:type="dxa"/>
              <w:end w:w="70" w:type="dxa"/>
            </w:tcMar>
            <w:vAlign w:val="top"/>
          </w:tcPr>
          <w:p>
            <w:r>
              <w:t>Gathering and encouragement</w:t>
            </w:r>
          </w:p>
        </w:tc>
        <w:tc>
          <w:tcPr>
            <w:tcW w:type="dxa" w:w="3456"/>
            <w:tcMar>
              <w:top w:w="65" w:type="dxa"/>
              <w:start w:w="70" w:type="dxa"/>
              <w:bottom w:w="65" w:type="dxa"/>
              <w:end w:w="70" w:type="dxa"/>
            </w:tcMar>
            <w:vAlign w:val="top"/>
          </w:tcPr>
          <w:p>
            <w:r>
              <w:t>Hebrews 10:24-25</w:t>
            </w:r>
          </w:p>
        </w:tc>
        <w:tc>
          <w:tcPr>
            <w:tcW w:type="dxa" w:w="3456"/>
            <w:tcMar>
              <w:top w:w="65" w:type="dxa"/>
              <w:start w:w="70" w:type="dxa"/>
              <w:bottom w:w="65" w:type="dxa"/>
              <w:end w:w="70" w:type="dxa"/>
            </w:tcMar>
            <w:vAlign w:val="top"/>
          </w:tcPr>
          <w:p>
            <w:r>
              <w:t>How can worship strengthen weary believers?</w:t>
            </w:r>
          </w:p>
        </w:tc>
      </w:tr>
      <w:tr>
        <w:tc>
          <w:tcPr>
            <w:tcW w:type="dxa" w:w="3456"/>
            <w:tcMar>
              <w:top w:w="65" w:type="dxa"/>
              <w:start w:w="70" w:type="dxa"/>
              <w:bottom w:w="65" w:type="dxa"/>
              <w:end w:w="70" w:type="dxa"/>
            </w:tcMar>
            <w:vAlign w:val="top"/>
          </w:tcPr>
          <w:p>
            <w:r>
              <w:t>Proclaiming mercy</w:t>
            </w:r>
          </w:p>
        </w:tc>
        <w:tc>
          <w:tcPr>
            <w:tcW w:type="dxa" w:w="3456"/>
            <w:tcMar>
              <w:top w:w="65" w:type="dxa"/>
              <w:start w:w="70" w:type="dxa"/>
              <w:bottom w:w="65" w:type="dxa"/>
              <w:end w:w="70" w:type="dxa"/>
            </w:tcMar>
            <w:vAlign w:val="top"/>
          </w:tcPr>
          <w:p>
            <w:r>
              <w:t>1 Peter 2:9-10</w:t>
            </w:r>
          </w:p>
        </w:tc>
        <w:tc>
          <w:tcPr>
            <w:tcW w:type="dxa" w:w="3456"/>
            <w:tcMar>
              <w:top w:w="65" w:type="dxa"/>
              <w:start w:w="70" w:type="dxa"/>
              <w:bottom w:w="65" w:type="dxa"/>
              <w:end w:w="70" w:type="dxa"/>
            </w:tcMar>
            <w:vAlign w:val="top"/>
          </w:tcPr>
          <w:p>
            <w:r>
              <w:t>How does worship prepare the church for witness?</w:t>
            </w:r>
          </w:p>
        </w:tc>
      </w:tr>
    </w:tbl>
    <w:p>
      <w:r>
        <w:br w:type="page"/>
      </w:r>
    </w:p>
    <w:p>
      <w:pPr>
        <w:pStyle w:val="Heading2"/>
        <w:spacing w:before="80" w:after="40"/>
      </w:pPr>
      <w:r>
        <w:t>Discussion Questions</w:t>
      </w:r>
    </w:p>
    <w:p>
      <w:pPr>
        <w:spacing w:after="20"/>
        <w:ind w:left="259" w:hanging="173"/>
      </w:pPr>
      <w:r>
        <w:rPr>
          <w:rFonts w:ascii="Aptos" w:hAnsi="Aptos"/>
          <w:sz w:val="18"/>
        </w:rPr>
        <w:t>• What is the difference between attending worship and participating in worship?</w:t>
      </w:r>
    </w:p>
    <w:p>
      <w:pPr>
        <w:spacing w:after="20"/>
        <w:ind w:left="259" w:hanging="173"/>
      </w:pPr>
      <w:r>
        <w:rPr>
          <w:rFonts w:ascii="Aptos" w:hAnsi="Aptos"/>
          <w:sz w:val="18"/>
        </w:rPr>
        <w:t>• How does the promise of Christ’s presence comfort or challenge a congregation?</w:t>
      </w:r>
    </w:p>
    <w:p>
      <w:pPr>
        <w:spacing w:after="20"/>
        <w:ind w:left="259" w:hanging="173"/>
      </w:pPr>
      <w:r>
        <w:rPr>
          <w:rFonts w:ascii="Aptos" w:hAnsi="Aptos"/>
          <w:sz w:val="18"/>
        </w:rPr>
        <w:t>• In Acts 2, which marks of the church’s life are strongest in your congregation? Which need renewal?</w:t>
      </w:r>
    </w:p>
    <w:p>
      <w:pPr>
        <w:spacing w:after="20"/>
        <w:ind w:left="259" w:hanging="173"/>
      </w:pPr>
      <w:r>
        <w:rPr>
          <w:rFonts w:ascii="Aptos" w:hAnsi="Aptos"/>
          <w:sz w:val="18"/>
        </w:rPr>
        <w:t>• How do spiritual gifts help worship become the work of the whole body?</w:t>
      </w:r>
    </w:p>
    <w:p>
      <w:pPr>
        <w:spacing w:after="20"/>
        <w:ind w:left="259" w:hanging="173"/>
      </w:pPr>
      <w:r>
        <w:rPr>
          <w:rFonts w:ascii="Aptos" w:hAnsi="Aptos"/>
          <w:sz w:val="18"/>
        </w:rPr>
        <w:t>• What danger comes when worship becomes performance rather than shared offering?</w:t>
      </w:r>
    </w:p>
    <w:p>
      <w:pPr>
        <w:spacing w:after="20"/>
        <w:ind w:left="259" w:hanging="173"/>
      </w:pPr>
      <w:r>
        <w:rPr>
          <w:rFonts w:ascii="Aptos" w:hAnsi="Aptos"/>
          <w:sz w:val="18"/>
        </w:rPr>
        <w:t>• How should worship lead to justice, mercy, witness, and service outside the building?</w:t>
      </w:r>
    </w:p>
    <w:p>
      <w:pPr>
        <w:spacing w:after="20"/>
        <w:ind w:left="259" w:hanging="173"/>
      </w:pPr>
      <w:r>
        <w:rPr>
          <w:rFonts w:ascii="Aptos" w:hAnsi="Aptos"/>
          <w:sz w:val="18"/>
        </w:rPr>
        <w:t>• What one practice could help you come to worship more prayerfully this week?</w:t>
      </w:r>
    </w:p>
    <w:p>
      <w:pPr>
        <w:pStyle w:val="Heading2"/>
        <w:spacing w:before="80" w:after="40"/>
      </w:pPr>
      <w:r>
        <w:t>Practice This Week</w:t>
      </w:r>
    </w:p>
    <w:p>
      <w:pPr>
        <w:spacing w:after="20"/>
        <w:ind w:left="259" w:hanging="173"/>
      </w:pPr>
      <w:r>
        <w:rPr>
          <w:rFonts w:ascii="Aptos" w:hAnsi="Aptos"/>
          <w:sz w:val="18"/>
        </w:rPr>
        <w:t>• Prepare by reading the coming Sunday Scripture before worship.</w:t>
      </w:r>
    </w:p>
    <w:p>
      <w:pPr>
        <w:spacing w:after="20"/>
        <w:ind w:left="259" w:hanging="173"/>
      </w:pPr>
      <w:r>
        <w:rPr>
          <w:rFonts w:ascii="Aptos" w:hAnsi="Aptos"/>
          <w:sz w:val="18"/>
        </w:rPr>
        <w:t>• Pray for those who lead, serve, sing, teach, welcome, and care.</w:t>
      </w:r>
    </w:p>
    <w:p>
      <w:pPr>
        <w:spacing w:after="20"/>
        <w:ind w:left="259" w:hanging="173"/>
      </w:pPr>
      <w:r>
        <w:rPr>
          <w:rFonts w:ascii="Aptos" w:hAnsi="Aptos"/>
          <w:sz w:val="18"/>
        </w:rPr>
        <w:t>• Thank one person whose quiet ministry strengthens the congregation.</w:t>
      </w:r>
    </w:p>
    <w:p>
      <w:pPr>
        <w:spacing w:after="20"/>
        <w:ind w:left="259" w:hanging="173"/>
      </w:pPr>
      <w:r>
        <w:rPr>
          <w:rFonts w:ascii="Aptos" w:hAnsi="Aptos"/>
          <w:sz w:val="18"/>
        </w:rPr>
        <w:t>• Carry one act of mercy from Sunday worship into your neighborhood or workplace.</w:t>
      </w:r>
    </w:p>
    <w:p>
      <w:pPr>
        <w:pStyle w:val="Heading2"/>
        <w:spacing w:before="80" w:after="40"/>
      </w:pPr>
      <w:r>
        <w:t>Optional Leader Notes</w:t>
      </w:r>
    </w:p>
    <w:p>
      <w:pPr>
        <w:spacing w:after="40" w:line="245" w:lineRule="auto"/>
      </w:pPr>
      <w:r>
        <w:rPr>
          <w:rFonts w:ascii="Aptos" w:hAnsi="Aptos"/>
          <w:b w:val="0"/>
          <w:i w:val="0"/>
          <w:sz w:val="19"/>
        </w:rPr>
        <w:t>Keep the conversation anchored in the gathered life of the church. When discussion turns toward preferences in music or style, gently redirect the group toward participation, reverence, mutual service, and mission.</w:t>
      </w:r>
    </w:p>
    <w:p>
      <w:pPr>
        <w:spacing w:after="40" w:line="245" w:lineRule="auto"/>
      </w:pPr>
      <w:r>
        <w:rPr>
          <w:rFonts w:ascii="Aptos" w:hAnsi="Aptos"/>
          <w:b w:val="0"/>
          <w:i w:val="0"/>
          <w:sz w:val="19"/>
        </w:rPr>
        <w:t>The strongest teaching path is Matthew 18:20, Acts 2:42-47, and 1 Corinthians 12:4-7. These passages help the group see worship as presence, formation, and shared ministry.</w:t>
      </w:r>
    </w:p>
    <w:p>
      <w:pPr>
        <w:pStyle w:val="Heading2"/>
        <w:spacing w:before="80" w:after="40"/>
      </w:pPr>
      <w:r>
        <w:t>Closing Prayer</w:t>
      </w:r>
    </w:p>
    <w:p>
      <w:pPr>
        <w:spacing w:after="40" w:line="245" w:lineRule="auto"/>
      </w:pPr>
      <w:r>
        <w:rPr>
          <w:rFonts w:ascii="Aptos" w:hAnsi="Aptos"/>
          <w:b w:val="0"/>
          <w:i w:val="0"/>
          <w:sz w:val="19"/>
        </w:rPr>
        <w:t>Lord God, meet us as your gathered people. Teach us to worship with reverence and joy, to receive your Word with humility, to offer our gifts for the good of the body, and to carry your mercy into the world. Through Jesus Christ our Lord. Amen.</w:t>
      </w:r>
    </w:p>
    <w:p>
      <w:pPr>
        <w:spacing w:before="160"/>
        <w:jc w:val="center"/>
      </w:pPr>
      <w:r>
        <w:rPr>
          <w:rFonts w:ascii="Aptos" w:hAnsi="Aptos"/>
          <w:color w:val="6E6E6E"/>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2233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7127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122334"/>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 Is Here!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