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33750"/>
          <w:sz w:val="40"/>
        </w:rPr>
        <w:t>God of the Ages</w:t>
      </w:r>
    </w:p>
    <w:p>
      <w:pPr>
        <w:spacing w:after="80"/>
        <w:jc w:val="center"/>
      </w:pPr>
      <w:r>
        <w:rPr>
          <w:i/>
          <w:color w:val="702627"/>
          <w:sz w:val="19"/>
        </w:rPr>
        <w:t>Sermon Outline</w:t>
      </w:r>
    </w:p>
    <w:p>
      <w:pPr>
        <w:spacing w:after="40"/>
        <w:pBdr>
          <w:bottom w:val="single" w:sz="8" w:space="1" w:color="D39F52"/>
        </w:pBdr>
      </w:pPr>
    </w:p>
    <w:p>
      <w:pPr>
        <w:pStyle w:val="Heading2"/>
      </w:pPr>
      <w:r>
        <w:t>Sermon Title</w:t>
      </w:r>
    </w:p>
    <w:p>
      <w:pPr>
        <w:spacing w:after="60" w:line="252" w:lineRule="auto"/>
      </w:pPr>
      <w:r>
        <w:t>God of the Ages: Praying for Public Life Under the Rule of God</w:t>
      </w:r>
    </w:p>
    <w:p>
      <w:pPr>
        <w:pStyle w:val="Heading2"/>
      </w:pPr>
      <w:r>
        <w:t>Main Text and Supporting Scriptures</w:t>
      </w:r>
    </w:p>
    <w:p>
      <w:pPr>
        <w:spacing w:after="60" w:line="252" w:lineRule="auto"/>
      </w:pPr>
      <w:r>
        <w:t>Main Text: 1 Timothy 2:1-2. Supporting Scriptures: Psalm 19:1; Daniel 2:20-21; Psalm 46:1-2; Psalm 33:12.</w:t>
      </w:r>
    </w:p>
    <w:p>
      <w:pPr>
        <w:pStyle w:val="Heading2"/>
      </w:pPr>
      <w:r>
        <w:t>Big Idea</w:t>
      </w:r>
    </w:p>
    <w:p>
      <w:pPr>
        <w:spacing w:after="60" w:line="252" w:lineRule="auto"/>
      </w:pPr>
      <w:r>
        <w:t>Because God rules over creation, history, and leaders, the church should pray for public life with gratitude, humility, peace, and faithful witness.</w:t>
      </w:r>
    </w:p>
    <w:p>
      <w:pPr>
        <w:pStyle w:val="Heading2"/>
      </w:pPr>
      <w:r>
        <w:t>Introduction</w:t>
      </w:r>
    </w:p>
    <w:p>
      <w:pPr>
        <w:spacing w:after="60" w:line="252" w:lineRule="auto"/>
      </w:pPr>
      <w:r>
        <w:t>Public moments often stir strong emotions: gratitude, grief, pride, fear, anger, or hope. This hymn gives the church a better posture. It begins not with ourselves, but with God. It remembers providence, asks for mercy, and teaches believers to pray for communities and nations without confusing any earthly kingdom with the kingdom of God.</w:t>
      </w:r>
    </w:p>
    <w:p>
      <w:pPr>
        <w:pStyle w:val="Heading2"/>
      </w:pPr>
      <w:r>
        <w:t>1. Begin with the God who rules the ages</w:t>
      </w:r>
    </w:p>
    <w:p>
      <w:pPr>
        <w:spacing w:after="60" w:line="252" w:lineRule="auto"/>
      </w:pPr>
      <w:r>
        <w:t>Explanation: Daniel blesses the God who changes times and seasons, removes kings, and sets up kings. The hymn’s first movement places public life under God’s sovereign hand.</w:t>
      </w:r>
    </w:p>
    <w:p>
      <w:pPr>
        <w:spacing w:after="60" w:line="252" w:lineRule="auto"/>
      </w:pPr>
      <w:r>
        <w:t>Hymn connection: The opening imagery teaches that history is not self-directed and nations are not self-made.</w:t>
      </w:r>
    </w:p>
    <w:p>
      <w:pPr>
        <w:spacing w:after="60" w:line="252" w:lineRule="auto"/>
      </w:pPr>
      <w:r>
        <w:t>Biblical support: Daniel 2:20-21; Psalm 19:1</w:t>
      </w:r>
    </w:p>
    <w:p>
      <w:pPr>
        <w:spacing w:after="60" w:line="252" w:lineRule="auto"/>
      </w:pPr>
      <w:r>
        <w:t>Illustration idea: Use an old civic monument or family photograph: memory can be grateful, but it must not become worship.</w:t>
      </w:r>
    </w:p>
    <w:p>
      <w:pPr>
        <w:spacing w:after="60" w:line="252" w:lineRule="auto"/>
      </w:pPr>
      <w:r>
        <w:t>Application: Teach the congregation to start every public prayer with adoration before request.</w:t>
      </w:r>
    </w:p>
    <w:p>
      <w:pPr>
        <w:pStyle w:val="Heading2"/>
      </w:pPr>
      <w:r>
        <w:t>2. Give thanks without surrendering humility</w:t>
      </w:r>
    </w:p>
    <w:p>
      <w:pPr>
        <w:spacing w:after="60" w:line="252" w:lineRule="auto"/>
      </w:pPr>
      <w:r>
        <w:t>Explanation: The hymn remembers blessing and protection, but gratitude must never become entitlement. Biblical thanksgiving leads to obedience and responsibility.</w:t>
      </w:r>
    </w:p>
    <w:p>
      <w:pPr>
        <w:spacing w:after="60" w:line="252" w:lineRule="auto"/>
      </w:pPr>
      <w:r>
        <w:t>Hymn connection: The hymn is not a boast; it is a prayer asking God to continue guiding public life.</w:t>
      </w:r>
    </w:p>
    <w:p>
      <w:pPr>
        <w:spacing w:after="60" w:line="252" w:lineRule="auto"/>
      </w:pPr>
      <w:r>
        <w:t>Biblical support: Psalm 33:12; 1 Timothy 2:1-2</w:t>
      </w:r>
    </w:p>
    <w:p>
      <w:pPr>
        <w:spacing w:after="60" w:line="252" w:lineRule="auto"/>
      </w:pPr>
      <w:r>
        <w:t>Illustration idea: A child receiving bread at the table reminds us that every blessing is received, not owned.</w:t>
      </w:r>
    </w:p>
    <w:p>
      <w:pPr>
        <w:spacing w:after="60" w:line="252" w:lineRule="auto"/>
      </w:pPr>
      <w:r>
        <w:t>Application: Invite listeners to name blessings honestly while confessing areas where repentance is needed.</w:t>
      </w:r>
    </w:p>
    <w:p>
      <w:pPr>
        <w:pStyle w:val="Heading2"/>
      </w:pPr>
      <w:r>
        <w:t>3. Pray for peace that is joined to righteousness</w:t>
      </w:r>
    </w:p>
    <w:p>
      <w:pPr>
        <w:spacing w:after="60" w:line="252" w:lineRule="auto"/>
      </w:pPr>
      <w:r>
        <w:t>Explanation: Paul commands prayers for leaders so that people may live tranquil and reverent lives. Peace is more than absence of conflict; it is life ordered toward godliness and neighbor love.</w:t>
      </w:r>
    </w:p>
    <w:p>
      <w:pPr>
        <w:spacing w:after="60" w:line="252" w:lineRule="auto"/>
      </w:pPr>
      <w:r>
        <w:t>Hymn connection: The hymn’s petitions for protection and peace must be heard alongside its moral seriousness.</w:t>
      </w:r>
    </w:p>
    <w:p>
      <w:pPr>
        <w:spacing w:after="60" w:line="252" w:lineRule="auto"/>
      </w:pPr>
      <w:r>
        <w:t>Biblical support: 1 Timothy 2:1-2; Psalm 46:1-2</w:t>
      </w:r>
    </w:p>
    <w:p>
      <w:pPr>
        <w:spacing w:after="60" w:line="252" w:lineRule="auto"/>
      </w:pPr>
      <w:r>
        <w:t>Illustration idea: A community after a storm needs shelter, but also rebuilding, patience, and shared labor.</w:t>
      </w:r>
    </w:p>
    <w:p>
      <w:pPr>
        <w:spacing w:after="60" w:line="252" w:lineRule="auto"/>
      </w:pPr>
      <w:r>
        <w:t>Application: Call the church to practice peace in speech, family life, church disagreements, and public witness.</w:t>
      </w:r>
    </w:p>
    <w:p>
      <w:pPr>
        <w:pStyle w:val="Heading2"/>
      </w:pPr>
      <w:r>
        <w:t>4. Witness to the kingdom that outlasts every nation</w:t>
      </w:r>
    </w:p>
    <w:p>
      <w:pPr>
        <w:spacing w:after="60" w:line="252" w:lineRule="auto"/>
      </w:pPr>
      <w:r>
        <w:t>Explanation: God’s people serve their neighbors faithfully, but their final hope is not located in any government or age. God’s kingdom alone is everlasting.</w:t>
      </w:r>
    </w:p>
    <w:p>
      <w:pPr>
        <w:spacing w:after="60" w:line="252" w:lineRule="auto"/>
      </w:pPr>
      <w:r>
        <w:t>Hymn connection: The hymn’s future-facing prayer becomes a call to faithful public witness across generations.</w:t>
      </w:r>
    </w:p>
    <w:p>
      <w:pPr>
        <w:spacing w:after="60" w:line="252" w:lineRule="auto"/>
      </w:pPr>
      <w:r>
        <w:t>Biblical support: Daniel 2:21; Hebrews 12:28 may be used if included in the service.</w:t>
      </w:r>
    </w:p>
    <w:p>
      <w:pPr>
        <w:spacing w:after="60" w:line="252" w:lineRule="auto"/>
      </w:pPr>
      <w:r>
        <w:t>Illustration idea: A relay race helps picture stewardship: one generation passes faithfulness to the next.</w:t>
      </w:r>
    </w:p>
    <w:p>
      <w:pPr>
        <w:spacing w:after="60" w:line="252" w:lineRule="auto"/>
      </w:pPr>
      <w:r>
        <w:t>Application: Ask worshipers to serve the present age while placing ultimate hope in God’s reign.</w:t>
      </w:r>
    </w:p>
    <w:p>
      <w:pPr>
        <w:pStyle w:val="Heading2"/>
      </w:pPr>
      <w:r>
        <w:t>Christ-Centered Connection</w:t>
      </w:r>
    </w:p>
    <w:p>
      <w:pPr>
        <w:spacing w:after="60" w:line="252" w:lineRule="auto"/>
      </w:pPr>
      <w:r>
        <w:t>Christians pray for public life as people whose Lord is Jesus Christ. He taught his disciples to seek God’s kingdom and righteousness, and he sends his church into the world as witnesses of truth, mercy, and peace. Civic prayer is faithful when it bows before Christ rather than asking Christ to endorse our pride.</w:t>
      </w:r>
    </w:p>
    <w:p>
      <w:pPr>
        <w:pStyle w:val="Heading2"/>
      </w:pPr>
      <w:r>
        <w:t>Pastoral Applications</w:t>
      </w:r>
    </w:p>
    <w:p>
      <w:pPr>
        <w:spacing w:after="20"/>
        <w:ind w:left="259" w:hanging="259"/>
      </w:pPr>
      <w:r>
        <w:rPr>
          <w:color w:val="702627"/>
        </w:rPr>
        <w:t xml:space="preserve">• </w:t>
      </w:r>
      <w:r>
        <w:t>For the anxious: God is not absent from troubled times.</w:t>
      </w:r>
    </w:p>
    <w:p>
      <w:pPr>
        <w:spacing w:after="20"/>
        <w:ind w:left="259" w:hanging="259"/>
      </w:pPr>
      <w:r>
        <w:rPr>
          <w:color w:val="702627"/>
        </w:rPr>
        <w:t xml:space="preserve">• </w:t>
      </w:r>
      <w:r>
        <w:t>For the joyful: thanksgiving should become service.</w:t>
      </w:r>
    </w:p>
    <w:p>
      <w:pPr>
        <w:spacing w:after="20"/>
        <w:ind w:left="259" w:hanging="259"/>
      </w:pPr>
      <w:r>
        <w:rPr>
          <w:color w:val="702627"/>
        </w:rPr>
        <w:t xml:space="preserve">• </w:t>
      </w:r>
      <w:r>
        <w:t>For the angry: zeal must be purified by humility and love of neighbor.</w:t>
      </w:r>
    </w:p>
    <w:p>
      <w:pPr>
        <w:spacing w:after="20"/>
        <w:ind w:left="259" w:hanging="259"/>
      </w:pPr>
      <w:r>
        <w:rPr>
          <w:color w:val="702627"/>
        </w:rPr>
        <w:t xml:space="preserve">• </w:t>
      </w:r>
      <w:r>
        <w:t>For the weary: prayer for public life is part of faithful discipleship.</w:t>
      </w:r>
    </w:p>
    <w:p>
      <w:pPr>
        <w:spacing w:after="20"/>
        <w:ind w:left="259" w:hanging="259"/>
      </w:pPr>
      <w:r>
        <w:rPr>
          <w:color w:val="702627"/>
        </w:rPr>
        <w:t xml:space="preserve">• </w:t>
      </w:r>
      <w:r>
        <w:t>For the hopeful: labor for peace while resting in God’s reign.</w:t>
      </w:r>
    </w:p>
    <w:p>
      <w:pPr>
        <w:pStyle w:val="Heading2"/>
      </w:pPr>
      <w:r>
        <w:t>Conclusion and Call to Response</w:t>
      </w:r>
    </w:p>
    <w:p>
      <w:pPr>
        <w:spacing w:after="60" w:line="252" w:lineRule="auto"/>
      </w:pPr>
      <w:r>
        <w:t>Call the congregation to pray, not merely comment; to serve, not merely complain; to give thanks, not boast; to seek peace, not domination. The God of the ages still rules, and his people are called to walk humbly before him in public and private life.</w:t>
      </w:r>
    </w:p>
    <w:p>
      <w:pPr>
        <w:pStyle w:val="Heading2"/>
      </w:pPr>
      <w:r>
        <w:t>Suggested Closing Prayer</w:t>
      </w:r>
    </w:p>
    <w:p>
      <w:pPr>
        <w:spacing w:after="60" w:line="252" w:lineRule="auto"/>
      </w:pPr>
      <w:r>
        <w:t>Lord God of all ages, guide our leaders, purify our loves, make us thankful without pride, courageous without cruelty, and peaceful without compromise. May our public life bear witness to your truth and mercy. Amen.</w:t>
      </w:r>
    </w:p>
    <w:p>
      <w:pPr>
        <w:jc w:val="center"/>
      </w:pPr>
      <w:r>
        <w:rPr>
          <w:color w:val="5A5A5A"/>
          <w:sz w:val="14"/>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93" w:bottom="835"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233750"/>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702627"/>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23375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God of the Ages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Hymn study resource</cp:category>
</cp:coreProperties>
</file>