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1A2A40"/>
          <w:sz w:val="42"/>
        </w:rPr>
        <w:t>A Mighty Fortress Is Our God</w:t>
      </w:r>
    </w:p>
    <w:p>
      <w:pPr>
        <w:jc w:val="center"/>
      </w:pPr>
      <w:r>
        <w:rPr>
          <w:i/>
          <w:color w:val="585858"/>
          <w:sz w:val="21"/>
        </w:rPr>
        <w:t>Small Group Handout</w:t>
      </w:r>
    </w:p>
    <w:p/>
    <w:p>
      <w:pPr>
        <w:spacing w:after="60" w:line="247" w:lineRule="auto"/>
      </w:pPr>
      <w:r>
        <w:t>This study helps a group hear A Mighty Fortress Is Our God as a biblical confession of courage, refuge, and confidence in God amid fear, conflict, and change.</w:t>
      </w:r>
    </w:p>
    <w:p>
      <w:pPr>
        <w:pStyle w:val="Heading1"/>
        <w:spacing w:before="120" w:after="60"/>
      </w:pPr>
      <w:r>
        <w:t>Opening Reflection</w:t>
      </w:r>
    </w:p>
    <w:p>
      <w:pPr>
        <w:pStyle w:val="ListBullet"/>
        <w:spacing w:after="40"/>
      </w:pPr>
      <w:r>
        <w:t>When have you needed a strong refuge more than a quick explanation?</w:t>
      </w:r>
    </w:p>
    <w:p>
      <w:pPr>
        <w:pStyle w:val="ListBullet"/>
        <w:spacing w:after="40"/>
      </w:pPr>
      <w:r>
        <w:t>What fears most often make believers forget that God is present and faithful?</w:t>
      </w:r>
    </w:p>
    <w:p>
      <w:pPr>
        <w:pStyle w:val="ListBullet"/>
        <w:spacing w:after="40"/>
      </w:pPr>
      <w:r>
        <w:t>How can a congregation sing courage into one another during difficult seasons?</w:t>
      </w:r>
    </w:p>
    <w:p>
      <w:pPr>
        <w:pStyle w:val="Heading1"/>
        <w:spacing w:before="120" w:after="60"/>
      </w:pPr>
      <w:r>
        <w:t>Brief Hymn Background</w:t>
      </w:r>
    </w:p>
    <w:p>
      <w:pPr>
        <w:spacing w:after="60" w:line="247" w:lineRule="auto"/>
      </w:pPr>
      <w:r>
        <w:t>Martin Luther wrote the German hymn Ein feste Burg ist unser Gott, first known in print by 1529. It is closely connected with Psalm 46 and became one of the defining chorales of the Reformation.</w:t>
      </w:r>
    </w:p>
    <w:p>
      <w:pPr>
        <w:spacing w:after="60" w:line="247" w:lineRule="auto"/>
      </w:pPr>
      <w:r>
        <w:t>In English-speaking worship, Frederic Henry Hedge's translation became especially influential. The tune EIN FESTE BURG is traditionally associated with Luther and has been sung in both rhythmic chorale and regularized hymnbook forms.</w:t>
      </w:r>
    </w:p>
    <w:p>
      <w:pPr>
        <w:spacing w:after="60" w:line="247" w:lineRule="auto"/>
      </w:pPr>
      <w:r>
        <w:t>The exact occasion of composition is not firmly documented, but the hymn clearly reflects confidence in God during seasons of spiritual and earthly conflict.</w:t>
      </w:r>
    </w:p>
    <w:p>
      <w:pPr>
        <w:pStyle w:val="Heading1"/>
        <w:spacing w:before="120" w:after="60"/>
      </w:pPr>
      <w:r>
        <w:t>Scripture Foundation</w:t>
      </w:r>
    </w:p>
    <w:p>
      <w:pPr>
        <w:spacing w:after="60" w:line="247" w:lineRule="auto"/>
      </w:pPr>
      <w:r>
        <w:t>Primary text: Psalm 46:1 - God is our refuge and strength, a very present help in trouble.</w:t>
      </w:r>
    </w:p>
    <w:p>
      <w:pPr>
        <w:spacing w:after="60" w:line="247" w:lineRule="auto"/>
      </w:pPr>
      <w:r>
        <w:t>Supporting passages: Psalm 46:7; Ephesians 6:10-11; Romans 8:31; John 16:33; 2 Thessalonians 3:3.</w:t>
      </w:r>
    </w:p>
    <w:p>
      <w:pPr>
        <w:pStyle w:val="Heading1"/>
        <w:spacing w:before="120" w:after="60"/>
      </w:pPr>
      <w:r>
        <w:t>Stanza-by-Stanza Study</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1F2F45"/>
          </w:tcPr>
          <w:p>
            <w:r/>
            <w:r>
              <w:rPr>
                <w:b/>
                <w:color w:val="FFFFFF"/>
                <w:sz w:val="18"/>
              </w:rPr>
              <w:t>Hymn Movement</w:t>
            </w:r>
          </w:p>
        </w:tc>
        <w:tc>
          <w:tcPr>
            <w:tcW w:type="dxa" w:w="3456"/>
            <w:shd w:fill="1F2F45"/>
          </w:tcPr>
          <w:p>
            <w:r/>
            <w:r>
              <w:rPr>
                <w:b/>
                <w:color w:val="FFFFFF"/>
                <w:sz w:val="18"/>
              </w:rPr>
              <w:t>Teaching Summary</w:t>
            </w:r>
          </w:p>
        </w:tc>
        <w:tc>
          <w:tcPr>
            <w:tcW w:type="dxa" w:w="3456"/>
            <w:shd w:fill="1F2F45"/>
          </w:tcPr>
          <w:p>
            <w:r/>
            <w:r>
              <w:rPr>
                <w:b/>
                <w:color w:val="FFFFFF"/>
                <w:sz w:val="18"/>
              </w:rPr>
              <w:t>Scripture Connection</w:t>
            </w:r>
          </w:p>
        </w:tc>
      </w:tr>
      <w:tr>
        <w:tc>
          <w:tcPr>
            <w:tcW w:type="dxa" w:w="3456"/>
            <w:vAlign w:val="top"/>
          </w:tcPr>
          <w:p>
            <w:r/>
            <w:r>
              <w:rPr>
                <w:b/>
                <w:sz w:val="18"/>
              </w:rPr>
              <w:t>Opening confession</w:t>
            </w:r>
          </w:p>
        </w:tc>
        <w:tc>
          <w:tcPr>
            <w:tcW w:type="dxa" w:w="3456"/>
            <w:vAlign w:val="top"/>
          </w:tcPr>
          <w:p>
            <w:r/>
            <w:r>
              <w:rPr>
                <w:b w:val="0"/>
                <w:sz w:val="18"/>
              </w:rPr>
              <w:t>God is the secure refuge and defender of his people. The singer begins with faith, not panic.</w:t>
            </w:r>
          </w:p>
        </w:tc>
        <w:tc>
          <w:tcPr>
            <w:tcW w:type="dxa" w:w="3456"/>
            <w:vAlign w:val="top"/>
          </w:tcPr>
          <w:p>
            <w:r/>
            <w:r>
              <w:rPr>
                <w:b w:val="0"/>
                <w:sz w:val="18"/>
              </w:rPr>
              <w:t>Psalm 46:1</w:t>
            </w:r>
          </w:p>
        </w:tc>
      </w:tr>
      <w:tr>
        <w:tc>
          <w:tcPr>
            <w:tcW w:type="dxa" w:w="3456"/>
            <w:vAlign w:val="top"/>
          </w:tcPr>
          <w:p>
            <w:r/>
            <w:r>
              <w:rPr>
                <w:b/>
                <w:sz w:val="18"/>
              </w:rPr>
              <w:t>Conflict and weakness</w:t>
            </w:r>
          </w:p>
        </w:tc>
        <w:tc>
          <w:tcPr>
            <w:tcW w:type="dxa" w:w="3456"/>
            <w:vAlign w:val="top"/>
          </w:tcPr>
          <w:p>
            <w:r/>
            <w:r>
              <w:rPr>
                <w:b w:val="0"/>
                <w:sz w:val="18"/>
              </w:rPr>
              <w:t>The hymn acknowledges real opposition and human frailty, but refuses to treat evil as ultimate.</w:t>
            </w:r>
          </w:p>
        </w:tc>
        <w:tc>
          <w:tcPr>
            <w:tcW w:type="dxa" w:w="3456"/>
            <w:vAlign w:val="top"/>
          </w:tcPr>
          <w:p>
            <w:r/>
            <w:r>
              <w:rPr>
                <w:b w:val="0"/>
                <w:sz w:val="18"/>
              </w:rPr>
              <w:t>Ephesians 6:10-11</w:t>
            </w:r>
          </w:p>
        </w:tc>
      </w:tr>
      <w:tr>
        <w:tc>
          <w:tcPr>
            <w:tcW w:type="dxa" w:w="3456"/>
            <w:vAlign w:val="top"/>
          </w:tcPr>
          <w:p>
            <w:r/>
            <w:r>
              <w:rPr>
                <w:b/>
                <w:sz w:val="18"/>
              </w:rPr>
              <w:t>Christ our champion</w:t>
            </w:r>
          </w:p>
        </w:tc>
        <w:tc>
          <w:tcPr>
            <w:tcW w:type="dxa" w:w="3456"/>
            <w:vAlign w:val="top"/>
          </w:tcPr>
          <w:p>
            <w:r/>
            <w:r>
              <w:rPr>
                <w:b w:val="0"/>
                <w:sz w:val="18"/>
              </w:rPr>
              <w:t>The church stands because Christ is victorious. Our strength is received, not manufactured.</w:t>
            </w:r>
          </w:p>
        </w:tc>
        <w:tc>
          <w:tcPr>
            <w:tcW w:type="dxa" w:w="3456"/>
            <w:vAlign w:val="top"/>
          </w:tcPr>
          <w:p>
            <w:r/>
            <w:r>
              <w:rPr>
                <w:b w:val="0"/>
                <w:sz w:val="18"/>
              </w:rPr>
              <w:t>John 16:33</w:t>
            </w:r>
          </w:p>
        </w:tc>
      </w:tr>
      <w:tr>
        <w:tc>
          <w:tcPr>
            <w:tcW w:type="dxa" w:w="3456"/>
            <w:vAlign w:val="top"/>
          </w:tcPr>
          <w:p>
            <w:r/>
            <w:r>
              <w:rPr>
                <w:b/>
                <w:sz w:val="18"/>
              </w:rPr>
              <w:t>The enduring kingdom</w:t>
            </w:r>
          </w:p>
        </w:tc>
        <w:tc>
          <w:tcPr>
            <w:tcW w:type="dxa" w:w="3456"/>
            <w:vAlign w:val="top"/>
          </w:tcPr>
          <w:p>
            <w:r/>
            <w:r>
              <w:rPr>
                <w:b w:val="0"/>
                <w:sz w:val="18"/>
              </w:rPr>
              <w:t>Earthly losses are real, yet the Word of God and the kingdom of God endure.</w:t>
            </w:r>
          </w:p>
        </w:tc>
        <w:tc>
          <w:tcPr>
            <w:tcW w:type="dxa" w:w="3456"/>
            <w:vAlign w:val="top"/>
          </w:tcPr>
          <w:p>
            <w:r/>
            <w:r>
              <w:rPr>
                <w:b w:val="0"/>
                <w:sz w:val="18"/>
              </w:rPr>
              <w:t>Romans 8:31</w:t>
            </w:r>
          </w:p>
        </w:tc>
      </w:tr>
    </w:tbl>
    <w:p/>
    <w:p>
      <w:pPr>
        <w:pStyle w:val="Heading1"/>
        <w:spacing w:before="120" w:after="60"/>
      </w:pPr>
      <w:r>
        <w:t>Discussion Questions</w:t>
      </w:r>
    </w:p>
    <w:p>
      <w:pPr>
        <w:pStyle w:val="ListBullet"/>
        <w:spacing w:after="40"/>
      </w:pPr>
      <w:r>
        <w:t>How does Psalm 46 shape the central images of this hymn?</w:t>
      </w:r>
    </w:p>
    <w:p>
      <w:pPr>
        <w:pStyle w:val="ListBullet"/>
        <w:spacing w:after="40"/>
      </w:pPr>
      <w:r>
        <w:t>Why does it matter that the hymn begins with God rather than with the crisis?</w:t>
      </w:r>
    </w:p>
    <w:p>
      <w:pPr>
        <w:pStyle w:val="ListBullet"/>
        <w:spacing w:after="40"/>
      </w:pPr>
      <w:r>
        <w:t>What forms of spiritual weakness do believers often try to hide?</w:t>
      </w:r>
    </w:p>
    <w:p>
      <w:pPr>
        <w:pStyle w:val="ListBullet"/>
        <w:spacing w:after="40"/>
      </w:pPr>
      <w:r>
        <w:t>How does the hymn teach confidence without pretending evil is harmless?</w:t>
      </w:r>
    </w:p>
    <w:p>
      <w:pPr>
        <w:pStyle w:val="ListBullet"/>
        <w:spacing w:after="40"/>
      </w:pPr>
      <w:r>
        <w:t>What does it mean to stand in Christ rather than in personal strength?</w:t>
      </w:r>
    </w:p>
    <w:p>
      <w:pPr>
        <w:pStyle w:val="ListBullet"/>
        <w:spacing w:after="40"/>
      </w:pPr>
      <w:r>
        <w:t>How can this hymn serve a church facing uncertainty, division, or discouragement?</w:t>
      </w:r>
    </w:p>
    <w:p>
      <w:pPr>
        <w:pStyle w:val="ListBullet"/>
        <w:spacing w:after="40"/>
      </w:pPr>
      <w:r>
        <w:t>What earthly losses might test our faith in the enduring kingdom of God?</w:t>
      </w:r>
    </w:p>
    <w:p>
      <w:pPr>
        <w:pStyle w:val="Heading1"/>
        <w:spacing w:before="120" w:after="60"/>
      </w:pPr>
      <w:r>
        <w:t>Practice This Week</w:t>
      </w:r>
    </w:p>
    <w:p>
      <w:pPr>
        <w:pStyle w:val="ListBullet"/>
        <w:spacing w:after="40"/>
      </w:pPr>
      <w:r>
        <w:t>Read Psalm 46 slowly each day and underline every phrase that names God's strength or presence.</w:t>
      </w:r>
    </w:p>
    <w:p>
      <w:pPr>
        <w:pStyle w:val="ListBullet"/>
        <w:spacing w:after="40"/>
      </w:pPr>
      <w:r>
        <w:t>Pray for one fearful or discouraged person by name, asking God to be their refuge.</w:t>
      </w:r>
    </w:p>
    <w:p>
      <w:pPr>
        <w:pStyle w:val="ListBullet"/>
        <w:spacing w:after="40"/>
      </w:pPr>
      <w:r>
        <w:t>Choose one anxious thought and answer it with a promise from Romans 8 or John 16.</w:t>
      </w:r>
    </w:p>
    <w:p>
      <w:pPr>
        <w:pStyle w:val="ListBullet"/>
        <w:spacing w:after="40"/>
      </w:pPr>
      <w:r>
        <w:t>Encourage your church by speaking words that point to Christ's victory rather than to fear.</w:t>
      </w:r>
    </w:p>
    <w:p>
      <w:pPr>
        <w:pStyle w:val="Heading1"/>
        <w:spacing w:before="120" w:after="60"/>
      </w:pPr>
      <w:r>
        <w:t>Optional Leader Notes</w:t>
      </w:r>
    </w:p>
    <w:p>
      <w:pPr>
        <w:spacing w:after="60" w:line="247" w:lineRule="auto"/>
      </w:pPr>
      <w:r>
        <w:t>Keep the discussion grounded in Psalm 46. Help the group distinguish Christian courage from self-confidence. The hymn does not call believers to deny weakness; it calls them to find strength in the Lord.</w:t>
      </w:r>
    </w:p>
    <w:p>
      <w:pPr>
        <w:pStyle w:val="Heading1"/>
        <w:spacing w:before="120" w:after="60"/>
      </w:pPr>
      <w:r>
        <w:t>Closing Prayer</w:t>
      </w:r>
    </w:p>
    <w:p>
      <w:pPr>
        <w:spacing w:after="60" w:line="247" w:lineRule="auto"/>
      </w:pPr>
      <w:r>
        <w:t>Lord God, our refuge and strength, teach us to stand in Christ when trouble surrounds us. Guard your church from fear, strengthen weak hearts, and keep our hope fixed on your enduring kingdom. Amen.</w:t>
      </w:r>
    </w:p>
    <w:p>
      <w:pPr>
        <w:spacing w:after="60" w:line="247" w:lineRule="auto"/>
      </w:pPr>
      <w: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eastAsia="Georgia"/>
      <w:b/>
      <w:bCs/>
      <w:color w:val="1F2F45"/>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eastAsia="Georgia"/>
      <w:b/>
      <w:bCs/>
      <w:color w:val="1F2F45"/>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eastAsia="Georgia"/>
      <w:b/>
      <w:bCs/>
      <w:color w:val="1F2F45"/>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Mighty Fortress Is Our God</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 resource</cp:category>
</cp:coreProperties>
</file>