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0312B"/>
          <w:sz w:val="48"/>
        </w:rPr>
        <w:t>How Great Thou Art</w:t>
      </w:r>
    </w:p>
    <w:p>
      <w:pPr>
        <w:spacing w:after="160"/>
        <w:jc w:val="center"/>
      </w:pPr>
      <w:r>
        <w:rPr>
          <w:rFonts w:ascii="Aptos" w:hAnsi="Aptos"/>
          <w:i/>
          <w:color w:val="5D6B62"/>
          <w:sz w:val="22"/>
        </w:rPr>
        <w:t>Sermon Outline: Behold the Greatness of God</w:t>
      </w:r>
    </w:p>
    <w:p>
      <w:pPr>
        <w:pStyle w:val="Heading1"/>
        <w:spacing w:before="140" w:after="60"/>
      </w:pPr>
      <w:r>
        <w:rPr>
          <w:rFonts w:ascii="Georgia" w:hAnsi="Georgia"/>
          <w:b/>
          <w:color w:val="B78A39"/>
          <w:sz w:val="30"/>
        </w:rPr>
        <w:t>Sermon Title</w:t>
      </w:r>
    </w:p>
    <w:p>
      <w:pPr>
        <w:spacing w:after="60" w:line="252" w:lineRule="auto"/>
      </w:pPr>
      <w:r>
        <w:rPr>
          <w:rFonts w:ascii="Aptos" w:hAnsi="Aptos"/>
          <w:color w:val="20312B"/>
          <w:sz w:val="20"/>
        </w:rPr>
        <w:t>How Great Thou Art: Beholding God in Creation, the Cross, and Coming Glory</w:t>
      </w:r>
    </w:p>
    <w:p>
      <w:pPr>
        <w:pStyle w:val="Heading1"/>
        <w:spacing w:before="140" w:after="60"/>
      </w:pPr>
      <w:r>
        <w:rPr>
          <w:rFonts w:ascii="Georgia" w:hAnsi="Georgia"/>
          <w:b/>
          <w:color w:val="B78A39"/>
          <w:sz w:val="30"/>
        </w:rPr>
        <w:t>Main Text and Supporting Scriptures</w:t>
      </w:r>
    </w:p>
    <w:p>
      <w:pPr>
        <w:spacing w:after="60" w:line="252" w:lineRule="auto"/>
      </w:pPr>
      <w:r>
        <w:rPr>
          <w:rFonts w:ascii="Aptos" w:hAnsi="Aptos"/>
          <w:color w:val="20312B"/>
          <w:sz w:val="20"/>
        </w:rPr>
        <w:t>Main text: Psalm 19:1-4. Supporting Scriptures: Psalm 8:1-9; Romans 5:8; Romans 8:32; Colossians 1:15-20; 1 Peter 2:24; 1 Thessalonians 4:16-17; Revelation 15:3-4.</w:t>
      </w:r>
    </w:p>
    <w:p>
      <w:pPr>
        <w:pStyle w:val="Heading1"/>
        <w:spacing w:before="140" w:after="60"/>
      </w:pPr>
      <w:r>
        <w:rPr>
          <w:rFonts w:ascii="Georgia" w:hAnsi="Georgia"/>
          <w:b/>
          <w:color w:val="B78A39"/>
          <w:sz w:val="30"/>
        </w:rPr>
        <w:t>Big Idea</w:t>
      </w:r>
    </w:p>
    <w:p>
      <w:pPr>
        <w:spacing w:after="60" w:line="252" w:lineRule="auto"/>
      </w:pPr>
      <w:r>
        <w:rPr>
          <w:rFonts w:ascii="Aptos" w:hAnsi="Aptos"/>
          <w:color w:val="20312B"/>
          <w:sz w:val="20"/>
        </w:rPr>
        <w:t>The greatness of God is displayed in creation, revealed supremely in the redeeming work of Christ, and completed in the hope of his return; therefore, the proper response of the whole person is worship.</w:t>
      </w:r>
    </w:p>
    <w:p>
      <w:pPr>
        <w:pStyle w:val="Heading1"/>
        <w:spacing w:before="140" w:after="60"/>
      </w:pPr>
      <w:r>
        <w:rPr>
          <w:rFonts w:ascii="Georgia" w:hAnsi="Georgia"/>
          <w:b/>
          <w:color w:val="B78A39"/>
          <w:sz w:val="30"/>
        </w:rPr>
        <w:t>Introduction</w:t>
      </w:r>
    </w:p>
    <w:p>
      <w:pPr>
        <w:spacing w:after="60" w:line="252" w:lineRule="auto"/>
      </w:pPr>
      <w:r>
        <w:rPr>
          <w:rFonts w:ascii="Aptos" w:hAnsi="Aptos"/>
          <w:color w:val="20312B"/>
          <w:sz w:val="20"/>
        </w:rPr>
        <w:t>Many believers know what it is to be moved by a sunset, a storm, a mountain view, or a quiet morning sky. Yet Christian worship does not stop at a feeling of wonder. This hymn teaches the church to let wonder travel all the way to the Creator, to the cross, and to the hope of Christ's return. It is not merely a song about beauty; it is a confession of God's majesty, mercy, and promised glory.</w:t>
      </w:r>
    </w:p>
    <w:p>
      <w:pPr>
        <w:pStyle w:val="Heading1"/>
        <w:spacing w:before="140" w:after="60"/>
      </w:pPr>
      <w:r>
        <w:rPr>
          <w:rFonts w:ascii="Georgia" w:hAnsi="Georgia"/>
          <w:b/>
          <w:color w:val="B78A39"/>
          <w:sz w:val="30"/>
        </w:rPr>
        <w:t>Point 1 - Creation Calls Us to Worship the Creator</w:t>
      </w:r>
    </w:p>
    <w:p>
      <w:pPr>
        <w:spacing w:after="60" w:line="252" w:lineRule="auto"/>
      </w:pPr>
      <w:r>
        <w:rPr>
          <w:rFonts w:ascii="Aptos" w:hAnsi="Aptos"/>
          <w:color w:val="20312B"/>
          <w:sz w:val="20"/>
        </w:rPr>
        <w:t>Explanation: Psalm 19 declares that the heavens speak of God's glory. Creation is not silent; it testifies continually to the wisdom, power, and generosity of God. Psalm 8 adds humility to awe: the God who made the heavens also cares for humanity.</w:t>
      </w:r>
    </w:p>
    <w:p>
      <w:pPr>
        <w:spacing w:after="60" w:line="252" w:lineRule="auto"/>
      </w:pPr>
      <w:r>
        <w:rPr>
          <w:rFonts w:ascii="Aptos" w:hAnsi="Aptos"/>
          <w:color w:val="20312B"/>
          <w:sz w:val="20"/>
        </w:rPr>
        <w:t>Hymn connection: The opening stanza places the worshiper before the vastness of God's works. Stars, thunder, and the universe awaken reverent wonder.</w:t>
      </w:r>
    </w:p>
    <w:p>
      <w:pPr>
        <w:spacing w:after="60" w:line="252" w:lineRule="auto"/>
      </w:pPr>
      <w:r>
        <w:rPr>
          <w:rFonts w:ascii="Aptos" w:hAnsi="Aptos"/>
          <w:color w:val="20312B"/>
          <w:sz w:val="20"/>
        </w:rPr>
        <w:t>Biblical support: Psalm 19:1-4; Psalm 8:1-9; Colossians 1:15-17.</w:t>
      </w:r>
    </w:p>
    <w:p>
      <w:pPr>
        <w:spacing w:after="60" w:line="252" w:lineRule="auto"/>
      </w:pPr>
      <w:r>
        <w:rPr>
          <w:rFonts w:ascii="Aptos" w:hAnsi="Aptos"/>
          <w:color w:val="20312B"/>
          <w:sz w:val="20"/>
        </w:rPr>
        <w:t>Illustration idea: Describe standing after a storm when the sky clears, or seeing the night sky away from city lights, and realizing that creation does not make us feel empty but summoned.</w:t>
      </w:r>
    </w:p>
    <w:p>
      <w:pPr>
        <w:spacing w:after="60" w:line="252" w:lineRule="auto"/>
      </w:pPr>
      <w:r>
        <w:rPr>
          <w:rFonts w:ascii="Aptos" w:hAnsi="Aptos"/>
          <w:color w:val="20312B"/>
          <w:sz w:val="20"/>
        </w:rPr>
        <w:t>Application: Invite listeners to practice holy attention. Instead of consuming beauty as entertainment, receive it as a prompt to praise the Creator.</w:t>
      </w:r>
    </w:p>
    <w:p>
      <w:pPr>
        <w:pStyle w:val="Heading1"/>
        <w:spacing w:before="140" w:after="60"/>
      </w:pPr>
      <w:r>
        <w:rPr>
          <w:rFonts w:ascii="Georgia" w:hAnsi="Georgia"/>
          <w:b/>
          <w:color w:val="B78A39"/>
          <w:sz w:val="30"/>
        </w:rPr>
        <w:t>Point 2 - The Cross Reveals the Depth of God's Greatness</w:t>
      </w:r>
    </w:p>
    <w:p>
      <w:pPr>
        <w:spacing w:after="60" w:line="252" w:lineRule="auto"/>
      </w:pPr>
      <w:r>
        <w:rPr>
          <w:rFonts w:ascii="Aptos" w:hAnsi="Aptos"/>
          <w:color w:val="20312B"/>
          <w:sz w:val="20"/>
        </w:rPr>
        <w:t>Explanation: Creation reveals God's power, but the cross reveals his redeeming love. Romans 8:32 teaches that God did not spare his own Son but gave him for us. The greatness of God is not raw power; it is holy, costly mercy.</w:t>
      </w:r>
    </w:p>
    <w:p>
      <w:pPr>
        <w:spacing w:after="60" w:line="252" w:lineRule="auto"/>
      </w:pPr>
      <w:r>
        <w:rPr>
          <w:rFonts w:ascii="Aptos" w:hAnsi="Aptos"/>
          <w:color w:val="20312B"/>
          <w:sz w:val="20"/>
        </w:rPr>
        <w:t>Hymn connection: The hymn turns from the universe to Calvary. The worshiper is overwhelmed that Christ bore the burden of sin and died to bring forgiveness.</w:t>
      </w:r>
    </w:p>
    <w:p>
      <w:pPr>
        <w:spacing w:after="60" w:line="252" w:lineRule="auto"/>
      </w:pPr>
      <w:r>
        <w:rPr>
          <w:rFonts w:ascii="Aptos" w:hAnsi="Aptos"/>
          <w:color w:val="20312B"/>
          <w:sz w:val="20"/>
        </w:rPr>
        <w:t>Biblical support: Romans 5:8; Romans 8:32; 1 Peter 2:24; Colossians 1:20.</w:t>
      </w:r>
    </w:p>
    <w:p>
      <w:pPr>
        <w:spacing w:after="60" w:line="252" w:lineRule="auto"/>
      </w:pPr>
      <w:r>
        <w:rPr>
          <w:rFonts w:ascii="Aptos" w:hAnsi="Aptos"/>
          <w:color w:val="20312B"/>
          <w:sz w:val="20"/>
        </w:rPr>
        <w:t>Illustration idea: Contrast admiring a great king from a distance with discovering that the king has personally rescued you at great cost.</w:t>
      </w:r>
    </w:p>
    <w:p>
      <w:pPr>
        <w:spacing w:after="60" w:line="252" w:lineRule="auto"/>
      </w:pPr>
      <w:r>
        <w:rPr>
          <w:rFonts w:ascii="Aptos" w:hAnsi="Aptos"/>
          <w:color w:val="20312B"/>
          <w:sz w:val="20"/>
        </w:rPr>
        <w:t>Application: Call listeners not only to admire God but to trust Christ. The cross invites repentance, faith, gratitude, and assurance.</w:t>
      </w:r>
    </w:p>
    <w:p>
      <w:pPr>
        <w:pStyle w:val="Heading1"/>
        <w:spacing w:before="140" w:after="60"/>
      </w:pPr>
      <w:r>
        <w:rPr>
          <w:rFonts w:ascii="Georgia" w:hAnsi="Georgia"/>
          <w:b/>
          <w:color w:val="B78A39"/>
          <w:sz w:val="30"/>
        </w:rPr>
        <w:t>Point 3 - Christ's Return Gives Worship a Future</w:t>
      </w:r>
    </w:p>
    <w:p>
      <w:pPr>
        <w:spacing w:after="60" w:line="252" w:lineRule="auto"/>
      </w:pPr>
      <w:r>
        <w:rPr>
          <w:rFonts w:ascii="Aptos" w:hAnsi="Aptos"/>
          <w:color w:val="20312B"/>
          <w:sz w:val="20"/>
        </w:rPr>
        <w:t>Explanation: Christian praise is not only backward-looking. The church remembers the cross and also awaits the appearing of the Lord. 1 Thessalonians 4 comforts believers with the promise that they will be with the Lord forever.</w:t>
      </w:r>
    </w:p>
    <w:p>
      <w:pPr>
        <w:spacing w:after="60" w:line="252" w:lineRule="auto"/>
      </w:pPr>
      <w:r>
        <w:rPr>
          <w:rFonts w:ascii="Aptos" w:hAnsi="Aptos"/>
          <w:color w:val="20312B"/>
          <w:sz w:val="20"/>
        </w:rPr>
        <w:t>Hymn connection: The final stanza looks toward Christ's coming, the believer's homecoming, and humble adoration in God's presence.</w:t>
      </w:r>
    </w:p>
    <w:p>
      <w:pPr>
        <w:spacing w:after="60" w:line="252" w:lineRule="auto"/>
      </w:pPr>
      <w:r>
        <w:rPr>
          <w:rFonts w:ascii="Aptos" w:hAnsi="Aptos"/>
          <w:color w:val="20312B"/>
          <w:sz w:val="20"/>
        </w:rPr>
        <w:t>Biblical support: 1 Thessalonians 4:16-17; Revelation 15:3-4.</w:t>
      </w:r>
    </w:p>
    <w:p>
      <w:pPr>
        <w:spacing w:after="60" w:line="252" w:lineRule="auto"/>
      </w:pPr>
      <w:r>
        <w:rPr>
          <w:rFonts w:ascii="Aptos" w:hAnsi="Aptos"/>
          <w:color w:val="20312B"/>
          <w:sz w:val="20"/>
        </w:rPr>
        <w:t>Illustration idea: Speak of a family waiting at an airport or harbor, not with vague optimism, but with expectation tied to a promised arrival.</w:t>
      </w:r>
    </w:p>
    <w:p>
      <w:pPr>
        <w:spacing w:after="60" w:line="252" w:lineRule="auto"/>
      </w:pPr>
      <w:r>
        <w:rPr>
          <w:rFonts w:ascii="Aptos" w:hAnsi="Aptos"/>
          <w:color w:val="20312B"/>
          <w:sz w:val="20"/>
        </w:rPr>
        <w:t>Application: Encourage the grieving, the weary, and the persecuted. The final word over the believer is not fear, decay, or loss, but joyful worship before God.</w:t>
      </w:r>
    </w:p>
    <w:p>
      <w:pPr>
        <w:pStyle w:val="Heading1"/>
        <w:spacing w:before="140" w:after="60"/>
      </w:pPr>
      <w:r>
        <w:rPr>
          <w:rFonts w:ascii="Georgia" w:hAnsi="Georgia"/>
          <w:b/>
          <w:color w:val="B78A39"/>
          <w:sz w:val="30"/>
        </w:rPr>
        <w:t>Point 4 - Worship Is the Fitting Response of the Whole Soul</w:t>
      </w:r>
    </w:p>
    <w:p>
      <w:pPr>
        <w:spacing w:after="60" w:line="252" w:lineRule="auto"/>
      </w:pPr>
      <w:r>
        <w:rPr>
          <w:rFonts w:ascii="Aptos" w:hAnsi="Aptos"/>
          <w:color w:val="20312B"/>
          <w:sz w:val="20"/>
        </w:rPr>
        <w:t>Explanation: The refrain teaches that theology should become doxology. The soul sings because the mind has seen truth, the heart has received grace, and hope has been awakened.</w:t>
      </w:r>
    </w:p>
    <w:p>
      <w:pPr>
        <w:spacing w:after="60" w:line="252" w:lineRule="auto"/>
      </w:pPr>
      <w:r>
        <w:rPr>
          <w:rFonts w:ascii="Aptos" w:hAnsi="Aptos"/>
          <w:color w:val="20312B"/>
          <w:sz w:val="20"/>
        </w:rPr>
        <w:t>Hymn connection: After every scene - creation, cross, and return - the refrain responds with personal and congregational praise.</w:t>
      </w:r>
    </w:p>
    <w:p>
      <w:pPr>
        <w:spacing w:after="60" w:line="252" w:lineRule="auto"/>
      </w:pPr>
      <w:r>
        <w:rPr>
          <w:rFonts w:ascii="Aptos" w:hAnsi="Aptos"/>
          <w:color w:val="20312B"/>
          <w:sz w:val="20"/>
        </w:rPr>
        <w:t>Biblical support: Revelation 15:3-4; Psalm 103:1-5.</w:t>
      </w:r>
    </w:p>
    <w:p>
      <w:pPr>
        <w:spacing w:after="60" w:line="252" w:lineRule="auto"/>
      </w:pPr>
      <w:r>
        <w:rPr>
          <w:rFonts w:ascii="Aptos" w:hAnsi="Aptos"/>
          <w:color w:val="20312B"/>
          <w:sz w:val="20"/>
        </w:rPr>
        <w:t>Illustration idea: A congregation singing the refrain together can become a living picture of doctrine becoming worship.</w:t>
      </w:r>
    </w:p>
    <w:p>
      <w:pPr>
        <w:spacing w:after="60" w:line="252" w:lineRule="auto"/>
      </w:pPr>
      <w:r>
        <w:rPr>
          <w:rFonts w:ascii="Aptos" w:hAnsi="Aptos"/>
          <w:color w:val="20312B"/>
          <w:sz w:val="20"/>
        </w:rPr>
        <w:t>Application: Ask the church to bring the whole self to worship: attention, memory, affection, voice, obedience, and hope.</w:t>
      </w:r>
    </w:p>
    <w:p>
      <w:pPr>
        <w:pStyle w:val="Heading1"/>
        <w:spacing w:before="140" w:after="60"/>
      </w:pPr>
      <w:r>
        <w:rPr>
          <w:rFonts w:ascii="Georgia" w:hAnsi="Georgia"/>
          <w:b/>
          <w:color w:val="B78A39"/>
          <w:sz w:val="30"/>
        </w:rPr>
        <w:t>Christ-Centered Gospel Connection</w:t>
      </w:r>
    </w:p>
    <w:p>
      <w:pPr>
        <w:spacing w:after="60" w:line="252" w:lineRule="auto"/>
      </w:pPr>
      <w:r>
        <w:rPr>
          <w:rFonts w:ascii="Aptos" w:hAnsi="Aptos"/>
          <w:color w:val="20312B"/>
          <w:sz w:val="20"/>
        </w:rPr>
        <w:t>Christ stands at the center of the hymn's theology. By him all things were created and through him God reconciles all things to himself. The same Lord whose glory is witnessed in creation is the Savior who bore sin and the King who will come again. The gospel does not diminish God's greatness; it reveals its deepest meaning.</w:t>
      </w:r>
    </w:p>
    <w:p>
      <w:pPr>
        <w:pStyle w:val="Heading1"/>
        <w:spacing w:before="140" w:after="60"/>
      </w:pPr>
      <w:r>
        <w:rPr>
          <w:rFonts w:ascii="Georgia" w:hAnsi="Georgia"/>
          <w:b/>
          <w:color w:val="B78A39"/>
          <w:sz w:val="30"/>
        </w:rPr>
        <w:t>Pastoral Applications</w:t>
      </w:r>
    </w:p>
    <w:p>
      <w:pPr>
        <w:pStyle w:val="ListBullet"/>
        <w:spacing w:after="30"/>
        <w:ind w:left="360"/>
      </w:pPr>
      <w:r>
        <w:rPr>
          <w:rFonts w:ascii="Aptos" w:hAnsi="Aptos"/>
          <w:color w:val="20312B"/>
          <w:sz w:val="20"/>
        </w:rPr>
        <w:t>For the anxious: God's greatness is larger than the storm you can see.</w:t>
      </w:r>
    </w:p>
    <w:p>
      <w:pPr>
        <w:pStyle w:val="ListBullet"/>
        <w:spacing w:after="30"/>
        <w:ind w:left="360"/>
      </w:pPr>
      <w:r>
        <w:rPr>
          <w:rFonts w:ascii="Aptos" w:hAnsi="Aptos"/>
          <w:color w:val="20312B"/>
          <w:sz w:val="20"/>
        </w:rPr>
        <w:t>For the grieving: Christ's return gives sorrow a promised horizon.</w:t>
      </w:r>
    </w:p>
    <w:p>
      <w:pPr>
        <w:pStyle w:val="ListBullet"/>
        <w:spacing w:after="30"/>
        <w:ind w:left="360"/>
      </w:pPr>
      <w:r>
        <w:rPr>
          <w:rFonts w:ascii="Aptos" w:hAnsi="Aptos"/>
          <w:color w:val="20312B"/>
          <w:sz w:val="20"/>
        </w:rPr>
        <w:t>For the doubting: creation, cross, and resurrection hope invite honest wonder and renewed trust.</w:t>
      </w:r>
    </w:p>
    <w:p>
      <w:pPr>
        <w:pStyle w:val="ListBullet"/>
        <w:spacing w:after="30"/>
        <w:ind w:left="360"/>
      </w:pPr>
      <w:r>
        <w:rPr>
          <w:rFonts w:ascii="Aptos" w:hAnsi="Aptos"/>
          <w:color w:val="20312B"/>
          <w:sz w:val="20"/>
        </w:rPr>
        <w:t>For the joyful: let gratitude become praise rather than self-satisfaction.</w:t>
      </w:r>
    </w:p>
    <w:p>
      <w:pPr>
        <w:pStyle w:val="ListBullet"/>
        <w:spacing w:after="30"/>
        <w:ind w:left="360"/>
      </w:pPr>
      <w:r>
        <w:rPr>
          <w:rFonts w:ascii="Aptos" w:hAnsi="Aptos"/>
          <w:color w:val="20312B"/>
          <w:sz w:val="20"/>
        </w:rPr>
        <w:t>For the weary servant: the God who holds creation also holds you.</w:t>
      </w:r>
    </w:p>
    <w:p>
      <w:pPr>
        <w:pStyle w:val="ListBullet"/>
        <w:spacing w:after="30"/>
        <w:ind w:left="360"/>
      </w:pPr>
      <w:r>
        <w:rPr>
          <w:rFonts w:ascii="Aptos" w:hAnsi="Aptos"/>
          <w:color w:val="20312B"/>
          <w:sz w:val="20"/>
        </w:rPr>
        <w:t>For the repentant: the cross reveals mercy sufficient for real sinners.</w:t>
      </w:r>
    </w:p>
    <w:p>
      <w:pPr>
        <w:pStyle w:val="ListBullet"/>
        <w:spacing w:after="30"/>
        <w:ind w:left="360"/>
      </w:pPr>
      <w:r>
        <w:rPr>
          <w:rFonts w:ascii="Aptos" w:hAnsi="Aptos"/>
          <w:color w:val="20312B"/>
          <w:sz w:val="20"/>
        </w:rPr>
        <w:t>For the worshiping church: sing with understanding, not merely familiarity.</w:t>
      </w:r>
    </w:p>
    <w:p>
      <w:pPr>
        <w:pStyle w:val="Heading1"/>
        <w:spacing w:before="140" w:after="60"/>
      </w:pPr>
      <w:r>
        <w:rPr>
          <w:rFonts w:ascii="Georgia" w:hAnsi="Georgia"/>
          <w:b/>
          <w:color w:val="B78A39"/>
          <w:sz w:val="30"/>
        </w:rPr>
        <w:t>Conclusion and Call to Response</w:t>
      </w:r>
    </w:p>
    <w:p>
      <w:pPr>
        <w:spacing w:after="60" w:line="252" w:lineRule="auto"/>
      </w:pPr>
      <w:r>
        <w:rPr>
          <w:rFonts w:ascii="Aptos" w:hAnsi="Aptos"/>
          <w:color w:val="20312B"/>
          <w:sz w:val="20"/>
        </w:rPr>
        <w:t>The hymn gives the church a path of worship: behold the Creator, remember the cross, await the King, and let the soul sing. Call listeners to respond with repentance where they have ignored God's glory, with faith where they need to trust Christ's mercy, and with praise where hope needs to be rekindled.</w:t>
      </w:r>
    </w:p>
    <w:p>
      <w:pPr>
        <w:pStyle w:val="Heading1"/>
        <w:spacing w:before="140" w:after="60"/>
      </w:pPr>
      <w:r>
        <w:rPr>
          <w:rFonts w:ascii="Georgia" w:hAnsi="Georgia"/>
          <w:b/>
          <w:color w:val="B78A39"/>
          <w:sz w:val="30"/>
        </w:rPr>
        <w:t>Suggested Closing Prayer</w:t>
      </w:r>
    </w:p>
    <w:p>
      <w:pPr>
        <w:spacing w:after="60" w:line="252" w:lineRule="auto"/>
      </w:pPr>
      <w:r>
        <w:rPr>
          <w:rFonts w:ascii="Aptos" w:hAnsi="Aptos"/>
          <w:color w:val="20312B"/>
          <w:sz w:val="20"/>
        </w:rPr>
        <w:t>Great and merciful God, open our eyes to your glory, our hearts to your grace, and our lives to the hope of Christ's return. Teach us to worship with our whole souls, to trust the Savior who bore our sin, and to live in joyful expectation until faith becomes sight. Amen.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05F45"/>
        <w:sz w:val="17"/>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0312B"/>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20312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20312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20312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20312B"/>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ptos" w:hAnsi="Aptos"/>
      <w:color w:val="20312B"/>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armNote">
    <w:name w:val="Warm Note"/>
    <w:rPr>
      <w:rFonts w:ascii="Aptos" w:hAnsi="Aptos"/>
      <w:color w:val="5D6B62"/>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