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629400" cy="3729037"/>
            <wp:docPr id="1" name="Picture 1"/>
            <wp:cNvGraphicFramePr>
              <a:graphicFrameLocks noChangeAspect="1"/>
            </wp:cNvGraphicFramePr>
            <a:graphic>
              <a:graphicData uri="http://schemas.openxmlformats.org/drawingml/2006/picture">
                <pic:pic>
                  <pic:nvPicPr>
                    <pic:cNvPr id="0" name="pray_16x9.jpg"/>
                    <pic:cNvPicPr/>
                  </pic:nvPicPr>
                  <pic:blipFill>
                    <a:blip r:embed="rId10"/>
                    <a:stretch>
                      <a:fillRect/>
                    </a:stretch>
                  </pic:blipFill>
                  <pic:spPr>
                    <a:xfrm>
                      <a:off x="0" y="0"/>
                      <a:ext cx="6629400" cy="3729037"/>
                    </a:xfrm>
                    <a:prstGeom prst="rect"/>
                  </pic:spPr>
                </pic:pic>
              </a:graphicData>
            </a:graphic>
          </wp:inline>
        </w:drawing>
      </w:r>
    </w:p>
    <w:p>
      <w:pPr>
        <w:jc w:val="center"/>
      </w:pPr>
      <w:r>
        <w:rPr>
          <w:rFonts w:ascii="Aptos Display" w:hAnsi="Aptos Display"/>
          <w:b/>
          <w:color w:val="1B2A41"/>
          <w:sz w:val="44"/>
        </w:rPr>
        <w:t>Small Group Handout: Here I Am, Lord</w:t>
      </w:r>
    </w:p>
    <w:p>
      <w:pPr>
        <w:jc w:val="center"/>
      </w:pPr>
      <w:r>
        <w:rPr>
          <w:i/>
          <w:color w:val="6D5A3E"/>
          <w:sz w:val="21"/>
        </w:rPr>
        <w:t>A hymn of divine compassion, vocation, and humble response</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Hymn</w:t>
            </w:r>
          </w:p>
        </w:tc>
        <w:tc>
          <w:tcPr>
            <w:tcW w:type="dxa" w:w="5184"/>
            <w:vAlign w:val="center"/>
            <w:tcBorders>
              <w:top w:sz="4" w:val="single" w:color="D9C79E"/>
              <w:left w:sz="4" w:val="single" w:color="D9C79E"/>
              <w:bottom w:sz="4" w:val="single" w:color="D9C79E"/>
              <w:right w:sz="4" w:val="single" w:color="D9C79E"/>
            </w:tcBorders>
          </w:tcPr>
          <w:p>
            <w:r>
              <w:rPr>
                <w:sz w:val="17"/>
              </w:rPr>
              <w:t>Here I Am, Lord</w:t>
            </w:r>
          </w:p>
        </w:tc>
      </w:tr>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Writer / Composer</w:t>
            </w:r>
          </w:p>
        </w:tc>
        <w:tc>
          <w:tcPr>
            <w:tcW w:type="dxa" w:w="5184"/>
            <w:vAlign w:val="center"/>
            <w:tcBorders>
              <w:top w:sz="4" w:val="single" w:color="D9C79E"/>
              <w:left w:sz="4" w:val="single" w:color="D9C79E"/>
              <w:bottom w:sz="4" w:val="single" w:color="D9C79E"/>
              <w:right w:sz="4" w:val="single" w:color="D9C79E"/>
            </w:tcBorders>
          </w:tcPr>
          <w:p>
            <w:r>
              <w:rPr>
                <w:sz w:val="17"/>
              </w:rPr>
              <w:t>Daniel Laurent Schutte</w:t>
            </w:r>
          </w:p>
        </w:tc>
      </w:tr>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Year</w:t>
            </w:r>
          </w:p>
        </w:tc>
        <w:tc>
          <w:tcPr>
            <w:tcW w:type="dxa" w:w="5184"/>
            <w:vAlign w:val="center"/>
            <w:tcBorders>
              <w:top w:sz="4" w:val="single" w:color="D9C79E"/>
              <w:left w:sz="4" w:val="single" w:color="D9C79E"/>
              <w:bottom w:sz="4" w:val="single" w:color="D9C79E"/>
              <w:right w:sz="4" w:val="single" w:color="D9C79E"/>
            </w:tcBorders>
          </w:tcPr>
          <w:p>
            <w:r>
              <w:rPr>
                <w:sz w:val="17"/>
              </w:rPr>
              <w:t>Written in 1979; first published in 1981</w:t>
            </w:r>
          </w:p>
        </w:tc>
      </w:tr>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Primary Scriptures</w:t>
            </w:r>
          </w:p>
        </w:tc>
        <w:tc>
          <w:tcPr>
            <w:tcW w:type="dxa" w:w="5184"/>
            <w:vAlign w:val="center"/>
            <w:tcBorders>
              <w:top w:sz="4" w:val="single" w:color="D9C79E"/>
              <w:left w:sz="4" w:val="single" w:color="D9C79E"/>
              <w:bottom w:sz="4" w:val="single" w:color="D9C79E"/>
              <w:right w:sz="4" w:val="single" w:color="D9C79E"/>
            </w:tcBorders>
          </w:tcPr>
          <w:p>
            <w:r>
              <w:rPr>
                <w:sz w:val="17"/>
              </w:rPr>
              <w:t>Isaiah 6:8; 1 Samuel 3:9-10; Exodus 3:7-10; John 21:15-17</w:t>
            </w:r>
          </w:p>
        </w:tc>
      </w:tr>
      <w:tr>
        <w:tc>
          <w:tcPr>
            <w:tcW w:type="dxa" w:w="5184"/>
            <w:shd w:fill="F4E4C1"/>
            <w:vAlign w:val="center"/>
            <w:tcBorders>
              <w:top w:sz="4" w:val="single" w:color="D9C79E"/>
              <w:left w:sz="4" w:val="single" w:color="D9C79E"/>
              <w:bottom w:sz="4" w:val="single" w:color="D9C79E"/>
              <w:right w:sz="4" w:val="single" w:color="D9C79E"/>
            </w:tcBorders>
          </w:tcPr>
          <w:p>
            <w:r>
              <w:rPr>
                <w:b/>
                <w:color w:val="1B2A41"/>
                <w:sz w:val="17"/>
              </w:rPr>
              <w:t>Session Aim</w:t>
            </w:r>
          </w:p>
        </w:tc>
        <w:tc>
          <w:tcPr>
            <w:tcW w:type="dxa" w:w="5184"/>
            <w:vAlign w:val="center"/>
            <w:tcBorders>
              <w:top w:sz="4" w:val="single" w:color="D9C79E"/>
              <w:left w:sz="4" w:val="single" w:color="D9C79E"/>
              <w:bottom w:sz="4" w:val="single" w:color="D9C79E"/>
              <w:right w:sz="4" w:val="single" w:color="D9C79E"/>
            </w:tcBorders>
          </w:tcPr>
          <w:p>
            <w:r>
              <w:rPr>
                <w:sz w:val="17"/>
              </w:rPr>
              <w:t>To hear God’s compassionate call and discern faithful response in service.</w:t>
            </w:r>
          </w:p>
        </w:tc>
      </w:tr>
    </w:tbl>
    <w:p/>
    <w:tbl>
      <w:tblPr>
        <w:tblW w:type="auto" w:w="0"/>
        <w:jc w:val="center"/>
        <w:tblLook w:firstColumn="1" w:firstRow="1" w:lastColumn="0" w:lastRow="0" w:noHBand="0" w:noVBand="1" w:val="04A0"/>
      </w:tblPr>
      <w:tblGrid>
        <w:gridCol w:w="10368"/>
      </w:tblGrid>
      <w:tr>
        <w:tc>
          <w:tcPr>
            <w:tcW w:type="dxa" w:w="10368"/>
            <w:shd w:fill="F8F1E4"/>
            <w:tcBorders>
              <w:top w:sz="8" w:val="single" w:color="E9B44C"/>
              <w:left w:sz="8" w:val="single" w:color="E9B44C"/>
              <w:bottom w:sz="8" w:val="single" w:color="E9B44C"/>
              <w:right w:sz="8" w:val="single" w:color="E9B44C"/>
            </w:tcBorders>
          </w:tcPr>
          <w:p>
            <w:r>
              <w:rPr>
                <w:i/>
                <w:color w:val="2D2A26"/>
                <w:sz w:val="20"/>
              </w:rPr>
              <w:t>“Whom shall I send, and who will go for us? ... Here I am. Send me!”</w:t>
            </w:r>
          </w:p>
          <w:p>
            <w:r>
              <w:rPr>
                <w:b/>
                <w:color w:val="274C77"/>
                <w:sz w:val="17"/>
              </w:rPr>
              <w:t>Isaiah 6:8</w:t>
            </w:r>
          </w:p>
        </w:tc>
      </w:tr>
    </w:tbl>
    <w:p/>
    <w:p>
      <w:pPr>
        <w:pStyle w:val="Heading1"/>
        <w:spacing w:before="120" w:after="60"/>
      </w:pPr>
      <w:r>
        <w:t>1. Opening reflection</w:t>
      </w:r>
    </w:p>
    <w:p>
      <w:r>
        <w:t>This hymn is best understood as a dialogue. In the stanzas, God speaks as Creator, deliverer, and compassionate Lord. In the refrain, the worshiping community responds with humble willingness. The song invites us to ask not only, “What do I want to do?” but “Where is God calling me to serve?”</w:t>
      </w:r>
    </w:p>
    <w:p>
      <w:pPr>
        <w:pStyle w:val="Heading1"/>
        <w:spacing w:before="120" w:after="60"/>
      </w:pPr>
      <w:r>
        <w:t>2. Historical background</w:t>
      </w:r>
    </w:p>
    <w:p>
      <w:pPr>
        <w:pStyle w:val="ListBullet"/>
        <w:spacing w:after="40"/>
      </w:pPr>
      <w:r>
        <w:rPr>
          <w:sz w:val="18"/>
        </w:rPr>
        <w:t>Daniel Schutte wrote the hymn in 1979 while studying theology in Berkeley, California.</w:t>
      </w:r>
    </w:p>
    <w:p>
      <w:pPr>
        <w:pStyle w:val="ListBullet"/>
        <w:spacing w:after="40"/>
      </w:pPr>
      <w:r>
        <w:rPr>
          <w:sz w:val="18"/>
        </w:rPr>
        <w:t>It was written on short notice for a diaconate ordination and was shaped especially by Isaiah 6.</w:t>
      </w:r>
    </w:p>
    <w:p>
      <w:pPr>
        <w:pStyle w:val="ListBullet"/>
        <w:spacing w:after="40"/>
      </w:pPr>
      <w:r>
        <w:rPr>
          <w:sz w:val="18"/>
        </w:rPr>
        <w:t>The hymn was first published in 1981 in Lord of Light and spread widely across denominations.</w:t>
      </w:r>
    </w:p>
    <w:p>
      <w:pPr>
        <w:pStyle w:val="ListBullet"/>
        <w:spacing w:after="40"/>
      </w:pPr>
      <w:r>
        <w:rPr>
          <w:sz w:val="18"/>
        </w:rPr>
        <w:t>Schutte wrote both the words and the original music; later names in hymnals usually identify arrangers or harmonizers.</w:t>
      </w:r>
    </w:p>
    <w:p>
      <w:pPr>
        <w:pStyle w:val="Heading1"/>
        <w:spacing w:before="120" w:after="60"/>
      </w:pPr>
      <w:r>
        <w:t>3. Scripture study</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274C77"/>
          </w:tcPr>
          <w:p>
            <w:r>
              <w:rPr>
                <w:b/>
                <w:color w:val="FFFFFF"/>
                <w:sz w:val="16"/>
              </w:rPr>
              <w:t>Passage</w:t>
            </w:r>
          </w:p>
        </w:tc>
        <w:tc>
          <w:tcPr>
            <w:tcW w:type="dxa" w:w="3456"/>
            <w:shd w:fill="274C77"/>
          </w:tcPr>
          <w:p>
            <w:r>
              <w:rPr>
                <w:b/>
                <w:color w:val="FFFFFF"/>
                <w:sz w:val="16"/>
              </w:rPr>
              <w:t>Call theme</w:t>
            </w:r>
          </w:p>
        </w:tc>
        <w:tc>
          <w:tcPr>
            <w:tcW w:type="dxa" w:w="3456"/>
            <w:shd w:fill="274C77"/>
          </w:tcPr>
          <w:p>
            <w:r>
              <w:rPr>
                <w:b/>
                <w:color w:val="FFFFFF"/>
                <w:sz w:val="16"/>
              </w:rPr>
              <w:t>Question for the group</w:t>
            </w:r>
          </w:p>
        </w:tc>
      </w:tr>
      <w:tr>
        <w:tc>
          <w:tcPr>
            <w:tcW w:type="dxa" w:w="3456"/>
          </w:tcPr>
          <w:p>
            <w:r>
              <w:rPr>
                <w:sz w:val="15"/>
              </w:rPr>
              <w:t>Isaiah 6:8</w:t>
            </w:r>
          </w:p>
        </w:tc>
        <w:tc>
          <w:tcPr>
            <w:tcW w:type="dxa" w:w="3456"/>
          </w:tcPr>
          <w:p>
            <w:r>
              <w:rPr>
                <w:sz w:val="15"/>
              </w:rPr>
              <w:t>God asks who will go.</w:t>
            </w:r>
          </w:p>
        </w:tc>
        <w:tc>
          <w:tcPr>
            <w:tcW w:type="dxa" w:w="3456"/>
          </w:tcPr>
          <w:p>
            <w:r>
              <w:rPr>
                <w:sz w:val="15"/>
              </w:rPr>
              <w:t>What makes Isaiah’s answer both courageous and humble?</w:t>
            </w:r>
          </w:p>
        </w:tc>
      </w:tr>
      <w:tr>
        <w:tc>
          <w:tcPr>
            <w:tcW w:type="dxa" w:w="3456"/>
          </w:tcPr>
          <w:p>
            <w:r>
              <w:rPr>
                <w:sz w:val="15"/>
              </w:rPr>
              <w:t>1 Samuel 3:9-10</w:t>
            </w:r>
          </w:p>
        </w:tc>
        <w:tc>
          <w:tcPr>
            <w:tcW w:type="dxa" w:w="3456"/>
          </w:tcPr>
          <w:p>
            <w:r>
              <w:rPr>
                <w:sz w:val="15"/>
              </w:rPr>
              <w:t>God teaches Samuel to listen.</w:t>
            </w:r>
          </w:p>
        </w:tc>
        <w:tc>
          <w:tcPr>
            <w:tcW w:type="dxa" w:w="3456"/>
          </w:tcPr>
          <w:p>
            <w:r>
              <w:rPr>
                <w:sz w:val="15"/>
              </w:rPr>
              <w:t>How do we learn to recognize God’s voice?</w:t>
            </w:r>
          </w:p>
        </w:tc>
      </w:tr>
      <w:tr>
        <w:tc>
          <w:tcPr>
            <w:tcW w:type="dxa" w:w="3456"/>
          </w:tcPr>
          <w:p>
            <w:r>
              <w:rPr>
                <w:sz w:val="15"/>
              </w:rPr>
              <w:t>Exodus 3:7-10</w:t>
            </w:r>
          </w:p>
        </w:tc>
        <w:tc>
          <w:tcPr>
            <w:tcW w:type="dxa" w:w="3456"/>
          </w:tcPr>
          <w:p>
            <w:r>
              <w:rPr>
                <w:sz w:val="15"/>
              </w:rPr>
              <w:t>God hears suffering and sends Moses.</w:t>
            </w:r>
          </w:p>
        </w:tc>
        <w:tc>
          <w:tcPr>
            <w:tcW w:type="dxa" w:w="3456"/>
          </w:tcPr>
          <w:p>
            <w:r>
              <w:rPr>
                <w:sz w:val="15"/>
              </w:rPr>
              <w:t>Where do we see suffering that God wants us to notice?</w:t>
            </w:r>
          </w:p>
        </w:tc>
      </w:tr>
      <w:tr>
        <w:tc>
          <w:tcPr>
            <w:tcW w:type="dxa" w:w="3456"/>
          </w:tcPr>
          <w:p>
            <w:r>
              <w:rPr>
                <w:sz w:val="15"/>
              </w:rPr>
              <w:t>John 21:15-17</w:t>
            </w:r>
          </w:p>
        </w:tc>
        <w:tc>
          <w:tcPr>
            <w:tcW w:type="dxa" w:w="3456"/>
          </w:tcPr>
          <w:p>
            <w:r>
              <w:rPr>
                <w:sz w:val="15"/>
              </w:rPr>
              <w:t>Love for Christ becomes care for others.</w:t>
            </w:r>
          </w:p>
        </w:tc>
        <w:tc>
          <w:tcPr>
            <w:tcW w:type="dxa" w:w="3456"/>
          </w:tcPr>
          <w:p>
            <w:r>
              <w:rPr>
                <w:sz w:val="15"/>
              </w:rPr>
              <w:t>Who are the sheep Christ is asking us to feed?</w:t>
            </w:r>
          </w:p>
        </w:tc>
      </w:tr>
    </w:tbl>
    <w:p/>
    <w:p>
      <w:pPr>
        <w:pStyle w:val="Heading1"/>
        <w:spacing w:before="120" w:after="60"/>
      </w:pPr>
      <w:r>
        <w:t>4. Theological themes</w:t>
      </w:r>
    </w:p>
    <w:p>
      <w:pPr>
        <w:pStyle w:val="ListBullet"/>
        <w:spacing w:after="40"/>
      </w:pPr>
      <w:r>
        <w:rPr>
          <w:sz w:val="18"/>
        </w:rPr>
        <w:t>God is both transcendent and compassionate: Lord of sea, sky, wind, and flame, yet near to the suffering.</w:t>
      </w:r>
    </w:p>
    <w:p>
      <w:pPr>
        <w:pStyle w:val="ListBullet"/>
        <w:spacing w:after="40"/>
      </w:pPr>
      <w:r>
        <w:rPr>
          <w:sz w:val="18"/>
        </w:rPr>
        <w:t>Vocation is responsive: God initiates, reveals the need, and then sends willing servants.</w:t>
      </w:r>
    </w:p>
    <w:p>
      <w:pPr>
        <w:pStyle w:val="ListBullet"/>
        <w:spacing w:after="40"/>
      </w:pPr>
      <w:r>
        <w:rPr>
          <w:sz w:val="18"/>
        </w:rPr>
        <w:t>Humility is central: “Is it I, Lord?” expresses readiness without self-confidence or pride.</w:t>
      </w:r>
    </w:p>
    <w:p>
      <w:pPr>
        <w:pStyle w:val="ListBullet"/>
        <w:spacing w:after="40"/>
      </w:pPr>
      <w:r>
        <w:rPr>
          <w:sz w:val="18"/>
        </w:rPr>
        <w:t>Service is concrete: carrying light, speaking God’s word, softening hearts, and feeding God’s people.</w:t>
      </w:r>
    </w:p>
    <w:p>
      <w:pPr>
        <w:pStyle w:val="Heading1"/>
        <w:spacing w:before="120" w:after="60"/>
      </w:pPr>
      <w:r>
        <w:t>5. Verse-by-verse guide</w:t>
      </w:r>
    </w:p>
    <w:tbl>
      <w:tblPr>
        <w:tblStyle w:val="TableGrid"/>
        <w:tblW w:type="auto" w:w="0"/>
        <w:jc w:val="center"/>
        <w:tblLook w:firstColumn="1" w:firstRow="1" w:lastColumn="0" w:lastRow="0" w:noHBand="0" w:noVBand="1" w:val="04A0"/>
      </w:tblPr>
      <w:tblGrid>
        <w:gridCol w:w="5184"/>
        <w:gridCol w:w="5184"/>
      </w:tblGrid>
      <w:tr>
        <w:tc>
          <w:tcPr>
            <w:tcW w:type="dxa" w:w="5184"/>
            <w:shd w:fill="F4E4C1"/>
          </w:tcPr>
          <w:p>
            <w:r>
              <w:t>Movement</w:t>
            </w:r>
          </w:p>
        </w:tc>
        <w:tc>
          <w:tcPr>
            <w:tcW w:type="dxa" w:w="5184"/>
            <w:shd w:fill="F4E4C1"/>
          </w:tcPr>
          <w:p>
            <w:r>
              <w:t>Teaching focus</w:t>
            </w:r>
          </w:p>
        </w:tc>
      </w:tr>
      <w:tr>
        <w:tc>
          <w:tcPr>
            <w:tcW w:type="dxa" w:w="5184"/>
          </w:tcPr>
          <w:p>
            <w:r>
              <w:rPr>
                <w:sz w:val="16"/>
              </w:rPr>
              <w:t>Sea and sky</w:t>
            </w:r>
          </w:p>
        </w:tc>
        <w:tc>
          <w:tcPr>
            <w:tcW w:type="dxa" w:w="5184"/>
          </w:tcPr>
          <w:p>
            <w:r>
              <w:rPr>
                <w:sz w:val="16"/>
              </w:rPr>
              <w:t>God creates and hears those who cry in darkness; the call is to carry divine light.</w:t>
            </w:r>
          </w:p>
        </w:tc>
      </w:tr>
      <w:tr>
        <w:tc>
          <w:tcPr>
            <w:tcW w:type="dxa" w:w="5184"/>
          </w:tcPr>
          <w:p>
            <w:r>
              <w:rPr>
                <w:sz w:val="16"/>
              </w:rPr>
              <w:t>Snow and rain</w:t>
            </w:r>
          </w:p>
        </w:tc>
        <w:tc>
          <w:tcPr>
            <w:tcW w:type="dxa" w:w="5184"/>
          </w:tcPr>
          <w:p>
            <w:r>
              <w:rPr>
                <w:sz w:val="16"/>
              </w:rPr>
              <w:t>God bears pain and promises transformation from hearts of stone to hearts of flesh.</w:t>
            </w:r>
          </w:p>
        </w:tc>
      </w:tr>
      <w:tr>
        <w:tc>
          <w:tcPr>
            <w:tcW w:type="dxa" w:w="5184"/>
          </w:tcPr>
          <w:p>
            <w:r>
              <w:rPr>
                <w:sz w:val="16"/>
              </w:rPr>
              <w:t>Wind and flame</w:t>
            </w:r>
          </w:p>
        </w:tc>
        <w:tc>
          <w:tcPr>
            <w:tcW w:type="dxa" w:w="5184"/>
          </w:tcPr>
          <w:p>
            <w:r>
              <w:rPr>
                <w:sz w:val="16"/>
              </w:rPr>
              <w:t>God sees the poor and hungry and sends servants to bring nourishment and care.</w:t>
            </w:r>
          </w:p>
        </w:tc>
      </w:tr>
      <w:tr>
        <w:tc>
          <w:tcPr>
            <w:tcW w:type="dxa" w:w="5184"/>
          </w:tcPr>
          <w:p>
            <w:r>
              <w:rPr>
                <w:sz w:val="16"/>
              </w:rPr>
              <w:t>Refrain</w:t>
            </w:r>
          </w:p>
        </w:tc>
        <w:tc>
          <w:tcPr>
            <w:tcW w:type="dxa" w:w="5184"/>
          </w:tcPr>
          <w:p>
            <w:r>
              <w:rPr>
                <w:sz w:val="16"/>
              </w:rPr>
              <w:t>The worshiper answers with prayerful readiness and a commitment to hold God’s people in the heart.</w:t>
            </w:r>
          </w:p>
        </w:tc>
      </w:tr>
    </w:tbl>
    <w:p>
      <w:pPr>
        <w:pStyle w:val="Heading1"/>
        <w:spacing w:before="120" w:after="60"/>
      </w:pPr>
      <w:r>
        <w:t>6. Discussion questions</w:t>
      </w:r>
    </w:p>
    <w:p>
      <w:pPr>
        <w:pStyle w:val="ListNumber"/>
        <w:spacing w:after="60"/>
      </w:pPr>
      <w:r>
        <w:t>Why does the hymn place God’s words in the stanzas and the congregation’s response in the refrain?</w:t>
      </w:r>
    </w:p>
    <w:p>
      <w:pPr>
        <w:pStyle w:val="ListNumber"/>
        <w:spacing w:after="60"/>
      </w:pPr>
      <w:r>
        <w:t>How does “Is it I, Lord?” express both willingness and humility?</w:t>
      </w:r>
    </w:p>
    <w:p>
      <w:pPr>
        <w:pStyle w:val="ListNumber"/>
        <w:spacing w:after="60"/>
      </w:pPr>
      <w:r>
        <w:t>What kinds of human need does the hymn teach us to notice?</w:t>
      </w:r>
    </w:p>
    <w:p>
      <w:pPr>
        <w:pStyle w:val="ListNumber"/>
        <w:spacing w:after="60"/>
      </w:pPr>
      <w:r>
        <w:t>How is biblical vocation different from personal ambition?</w:t>
      </w:r>
    </w:p>
    <w:p>
      <w:pPr>
        <w:pStyle w:val="ListNumber"/>
        <w:spacing w:after="60"/>
      </w:pPr>
      <w:r>
        <w:t>Where might God be calling our group or church to carry light, healing, nourishment, or hope?</w:t>
      </w:r>
    </w:p>
    <w:p>
      <w:pPr>
        <w:pStyle w:val="Heading1"/>
        <w:spacing w:before="120" w:after="60"/>
      </w:pPr>
      <w:r>
        <w:t>7. Practice for the week</w:t>
      </w:r>
    </w:p>
    <w:p>
      <w:pPr>
        <w:pStyle w:val="ListBullet"/>
        <w:spacing w:after="40"/>
      </w:pPr>
      <w:r>
        <w:rPr>
          <w:sz w:val="18"/>
        </w:rPr>
        <w:t>Listen: set aside time to pray with Isaiah 6:8 or 1 Samuel 3:10.</w:t>
      </w:r>
    </w:p>
    <w:p>
      <w:pPr>
        <w:pStyle w:val="ListBullet"/>
        <w:spacing w:after="40"/>
      </w:pPr>
      <w:r>
        <w:rPr>
          <w:sz w:val="18"/>
        </w:rPr>
        <w:t>Notice: identify one person or need that God is placing before you.</w:t>
      </w:r>
    </w:p>
    <w:p>
      <w:pPr>
        <w:pStyle w:val="ListBullet"/>
        <w:spacing w:after="40"/>
      </w:pPr>
      <w:r>
        <w:rPr>
          <w:sz w:val="18"/>
        </w:rPr>
        <w:t>Respond: take one concrete act of compassionate service.</w:t>
      </w:r>
    </w:p>
    <w:p>
      <w:pPr>
        <w:pStyle w:val="ListBullet"/>
        <w:spacing w:after="40"/>
      </w:pPr>
      <w:r>
        <w:rPr>
          <w:sz w:val="18"/>
        </w:rPr>
        <w:t>Share: encourage someone else to discern and answer God’s call.</w:t>
      </w:r>
    </w:p>
    <w:p>
      <w:pPr>
        <w:pStyle w:val="Heading1"/>
        <w:spacing w:before="120" w:after="60"/>
      </w:pPr>
      <w:r>
        <w:t>Closing prayer</w:t>
      </w:r>
    </w:p>
    <w:p>
      <w:r>
        <w:t>Lord of sea and sky, make us attentive to your voice and tender toward the cries of your people. Give us humility to ask, courage to answer, and love to serve. Send us where your light, word, and mercy are needed. Amen.</w:t>
      </w:r>
    </w:p>
    <w:sectPr w:rsidR="00FC693F" w:rsidRPr="0006063C" w:rsidSect="00034616">
      <w:footerReference w:type="default" r:id="rId9"/>
      <w:pgSz w:w="12240" w:h="15840"/>
      <w:pgMar w:top="792" w:right="936" w:bottom="792" w:left="936" w:header="720" w:footer="720" w:gutter="0"/>
      <w:cols w:space="720"/>
      <w:docGrid w:linePitch="360"/>
      <w:pgBorders w:offsetFrom="page">
        <w:top w:val="single" w:sz="4" w:space="24" w:color="D9C79E"/>
        <w:left w:val="single" w:sz="4" w:space="24" w:color="D9C79E"/>
        <w:bottom w:val="single" w:sz="4" w:space="24" w:color="D9C79E"/>
        <w:right w:val="single" w:sz="4" w:space="24" w:color="D9C79E"/>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6E60"/>
        <w:sz w:val="16"/>
      </w:rPr>
      <w:t>HymnInfo.com  |  Here I Am, Lord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B2A41"/>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274C7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6B2D2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B2A41"/>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