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22749"/>
          <w:sz w:val="38"/>
        </w:rPr>
        <w:t>O for a Thousand Tongues to Sing</w:t>
      </w:r>
    </w:p>
    <w:p>
      <w:pPr>
        <w:jc w:val="center"/>
      </w:pPr>
      <w:r>
        <w:rPr>
          <w:rFonts w:ascii="Aptos" w:hAnsi="Aptos"/>
          <w:i/>
          <w:color w:val="C2842B"/>
          <w:sz w:val="21"/>
        </w:rPr>
        <w:t>Small Group Handout: praise, testimony, and the saving name of Jesus</w:t>
      </w:r>
    </w:p>
    <w:p>
      <w:pPr>
        <w:spacing w:after="80"/>
      </w:pPr>
      <w:r>
        <w:t>Purpose: This study helps a small group hear Wesley’s hymn as a prayer of praise, a confession of faith, and a call to speak of Christ’s redeeming grace.</w:t>
      </w:r>
    </w:p>
    <w:p>
      <w:pPr>
        <w:pStyle w:val="Heading2"/>
        <w:spacing w:before="120" w:after="60"/>
      </w:pPr>
      <w:r>
        <w:t>Opening Reflection</w:t>
      </w:r>
    </w:p>
    <w:p>
      <w:pPr>
        <w:spacing w:after="20"/>
        <w:ind w:left="259" w:hanging="259"/>
      </w:pPr>
      <w:r>
        <w:rPr>
          <w:rFonts w:ascii="Aptos" w:hAnsi="Aptos"/>
          <w:sz w:val="19"/>
        </w:rPr>
        <w:t xml:space="preserve">1.  </w:t>
      </w:r>
      <w:r>
        <w:t>When have you felt that ordinary words were too small for gratitude?</w:t>
      </w:r>
    </w:p>
    <w:p>
      <w:pPr>
        <w:spacing w:after="20"/>
        <w:ind w:left="259" w:hanging="259"/>
      </w:pPr>
      <w:r>
        <w:rPr>
          <w:rFonts w:ascii="Aptos" w:hAnsi="Aptos"/>
          <w:sz w:val="19"/>
        </w:rPr>
        <w:t xml:space="preserve">2.  </w:t>
      </w:r>
      <w:r>
        <w:t>What makes it difficult for Christians to speak naturally about the grace of Christ?</w:t>
      </w:r>
    </w:p>
    <w:p>
      <w:pPr>
        <w:spacing w:after="20"/>
        <w:ind w:left="259" w:hanging="259"/>
      </w:pPr>
      <w:r>
        <w:rPr>
          <w:rFonts w:ascii="Aptos" w:hAnsi="Aptos"/>
          <w:sz w:val="19"/>
        </w:rPr>
        <w:t xml:space="preserve">3.  </w:t>
      </w:r>
      <w:r>
        <w:t>How does congregational singing strengthen personal faith?</w:t>
      </w:r>
    </w:p>
    <w:p>
      <w:pPr>
        <w:pStyle w:val="Heading2"/>
        <w:spacing w:before="120" w:after="60"/>
      </w:pPr>
      <w:r>
        <w:t>Brief Hymn Background</w:t>
      </w:r>
    </w:p>
    <w:p>
      <w:r>
        <w:rPr>
          <w:b/>
        </w:rPr>
        <w:t xml:space="preserve">Charles Wesley </w:t>
      </w:r>
      <w:r>
        <w:t>wrote this hymn in 1739 for the first anniversary of his evangelical conversion on May 21, 1738. It appeared in Hymns and Sacred Poems in 1740 as part of a longer eighteen-stanza poem. The familiar first line later became the title of the congregational form commonly sung today.</w:t>
      </w:r>
    </w:p>
    <w:p>
      <w:r>
        <w:rPr>
          <w:b/>
        </w:rPr>
        <w:t xml:space="preserve">Tune: </w:t>
      </w:r>
      <w:r>
        <w:t xml:space="preserve">AZMON, associated with Carl Gotthelf Gläser and arranged by Lowell Mason. </w:t>
      </w:r>
      <w:r>
        <w:rPr>
          <w:b/>
        </w:rPr>
        <w:t xml:space="preserve">Meter: </w:t>
      </w:r>
      <w:r>
        <w:t>common meter, 8.6.8.6. The bright, direct tune supports confident congregational praise.</w:t>
      </w:r>
    </w:p>
    <w:p>
      <w:pPr>
        <w:pStyle w:val="Heading2"/>
        <w:spacing w:before="120" w:after="60"/>
      </w:pPr>
      <w:r>
        <w:t>Primary Scripture and Supporting Passages</w:t>
      </w:r>
    </w:p>
    <w:p>
      <w:pPr>
        <w:pStyle w:val="ListBullet"/>
        <w:spacing w:after="20"/>
      </w:pPr>
      <w:r>
        <w:t>Philippians 2:9-11 — every tongue confesses Jesus Christ as Lord.</w:t>
      </w:r>
    </w:p>
    <w:p>
      <w:pPr>
        <w:pStyle w:val="ListBullet"/>
        <w:spacing w:after="20"/>
      </w:pPr>
      <w:r>
        <w:t>Luke 4:18 — Christ announces good news, release, sight, and freedom.</w:t>
      </w:r>
    </w:p>
    <w:p>
      <w:pPr>
        <w:pStyle w:val="ListBullet"/>
        <w:spacing w:after="20"/>
      </w:pPr>
      <w:r>
        <w:t>Psalm 40:3 — God gives a new song that becomes witness.</w:t>
      </w:r>
    </w:p>
    <w:p>
      <w:pPr>
        <w:pStyle w:val="ListBullet"/>
        <w:spacing w:after="20"/>
      </w:pPr>
      <w:r>
        <w:t>Revelation 5:12-13 — all creation joins the praise of the Lamb.</w:t>
      </w:r>
    </w:p>
    <w:p>
      <w:pPr>
        <w:pStyle w:val="Heading2"/>
        <w:spacing w:before="120" w:after="60"/>
      </w:pPr>
      <w:r>
        <w:t>Hymn-Section Study</w:t>
      </w:r>
    </w:p>
    <w:p>
      <w:pPr>
        <w:spacing w:after="20"/>
      </w:pPr>
      <w:r>
        <w:rPr>
          <w:b/>
          <w:color w:val="C2842B"/>
        </w:rPr>
        <w:t>1. The longing for multiplied praise</w:t>
      </w:r>
    </w:p>
    <w:p>
      <w:pPr>
        <w:spacing w:after="80"/>
      </w:pPr>
      <w:r>
        <w:t>The opening desire for “a thousand tongues” is not exaggeration for its own sake. It is the language of grace overflowing. The singer has one voice, but Christ deserves more praise than one voice can give.</w:t>
      </w:r>
    </w:p>
    <w:p>
      <w:pPr>
        <w:spacing w:after="20"/>
      </w:pPr>
      <w:r>
        <w:rPr>
          <w:b/>
          <w:color w:val="C2842B"/>
        </w:rPr>
        <w:t>2. God-assisted proclamation</w:t>
      </w:r>
    </w:p>
    <w:p>
      <w:pPr>
        <w:spacing w:after="80"/>
      </w:pPr>
      <w:r>
        <w:t>The hymn asks God to help the singer proclaim the honor of Jesus’ name. This keeps testimony humble: the believer speaks, but God gives courage, clarity, and faithfulness.</w:t>
      </w:r>
    </w:p>
    <w:p>
      <w:pPr>
        <w:spacing w:after="20"/>
      </w:pPr>
      <w:r>
        <w:rPr>
          <w:b/>
          <w:color w:val="C2842B"/>
        </w:rPr>
        <w:t>3. The power of Jesus’ name</w:t>
      </w:r>
    </w:p>
    <w:p>
      <w:pPr>
        <w:spacing w:after="80"/>
      </w:pPr>
      <w:r>
        <w:t>Wesley’s gospel is practical and pastoral. Christ’s name addresses fear, sorrow, guilt, and bondage. The hymn’s praise is not abstract; it announces freedom for real sinners and wounded people.</w:t>
      </w:r>
    </w:p>
    <w:p>
      <w:pPr>
        <w:spacing w:after="20"/>
      </w:pPr>
      <w:r>
        <w:rPr>
          <w:b/>
          <w:color w:val="C2842B"/>
        </w:rPr>
        <w:t>4. The Lamb and the church’s doxology</w:t>
      </w:r>
    </w:p>
    <w:p>
      <w:pPr>
        <w:spacing w:after="80"/>
      </w:pPr>
      <w:r>
        <w:t>The hymn moves toward the Lamb of God and the united praise of earth and heaven. Personal testimony becomes congregational worship and finally points toward the praise of all creation.</w:t>
      </w:r>
    </w:p>
    <w:p>
      <w:r>
        <w:br w:type="page"/>
      </w:r>
    </w:p>
    <w:p>
      <w:pPr>
        <w:pStyle w:val="Heading2"/>
        <w:spacing w:before="120" w:after="60"/>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22749"/>
          </w:tcPr>
          <w:p>
            <w:r/>
            <w:r>
              <w:rPr>
                <w:rFonts w:ascii="Aptos" w:hAnsi="Aptos"/>
                <w:b/>
                <w:color w:val="FFFFFF"/>
                <w:sz w:val="19"/>
              </w:rPr>
              <w:t>Hymn Theme</w:t>
            </w:r>
          </w:p>
        </w:tc>
        <w:tc>
          <w:tcPr>
            <w:tcW w:type="dxa" w:w="3456"/>
            <w:shd w:fill="122749"/>
          </w:tcPr>
          <w:p>
            <w:r/>
            <w:r>
              <w:rPr>
                <w:rFonts w:ascii="Aptos" w:hAnsi="Aptos"/>
                <w:b/>
                <w:color w:val="FFFFFF"/>
                <w:sz w:val="19"/>
              </w:rPr>
              <w:t>Scripture Connection</w:t>
            </w:r>
          </w:p>
        </w:tc>
        <w:tc>
          <w:tcPr>
            <w:tcW w:type="dxa" w:w="3456"/>
            <w:shd w:fill="122749"/>
          </w:tcPr>
          <w:p>
            <w:r/>
            <w:r>
              <w:rPr>
                <w:rFonts w:ascii="Aptos" w:hAnsi="Aptos"/>
                <w:b/>
                <w:color w:val="FFFFFF"/>
                <w:sz w:val="19"/>
              </w:rPr>
              <w:t>Discussion Prompt</w:t>
            </w:r>
          </w:p>
        </w:tc>
      </w:tr>
      <w:tr>
        <w:tc>
          <w:tcPr>
            <w:tcW w:type="dxa" w:w="3456"/>
          </w:tcPr>
          <w:p>
            <w:r/>
            <w:r>
              <w:rPr>
                <w:rFonts w:ascii="Aptos" w:hAnsi="Aptos"/>
                <w:b w:val="0"/>
                <w:sz w:val="19"/>
              </w:rPr>
              <w:t>Praise born from grace</w:t>
            </w:r>
          </w:p>
        </w:tc>
        <w:tc>
          <w:tcPr>
            <w:tcW w:type="dxa" w:w="3456"/>
          </w:tcPr>
          <w:p>
            <w:r/>
            <w:r>
              <w:rPr>
                <w:rFonts w:ascii="Aptos" w:hAnsi="Aptos"/>
                <w:b w:val="0"/>
                <w:sz w:val="19"/>
              </w:rPr>
              <w:t>Psalm 40:3</w:t>
            </w:r>
          </w:p>
        </w:tc>
        <w:tc>
          <w:tcPr>
            <w:tcW w:type="dxa" w:w="3456"/>
          </w:tcPr>
          <w:p>
            <w:r/>
            <w:r>
              <w:rPr>
                <w:rFonts w:ascii="Aptos" w:hAnsi="Aptos"/>
                <w:b w:val="0"/>
                <w:sz w:val="19"/>
              </w:rPr>
              <w:t>What new song has God placed in your life?</w:t>
            </w:r>
          </w:p>
        </w:tc>
      </w:tr>
      <w:tr>
        <w:tc>
          <w:tcPr>
            <w:tcW w:type="dxa" w:w="3456"/>
          </w:tcPr>
          <w:p>
            <w:r/>
            <w:r>
              <w:rPr>
                <w:rFonts w:ascii="Aptos" w:hAnsi="Aptos"/>
                <w:b w:val="0"/>
                <w:sz w:val="19"/>
              </w:rPr>
              <w:t>The name of Jesus</w:t>
            </w:r>
          </w:p>
        </w:tc>
        <w:tc>
          <w:tcPr>
            <w:tcW w:type="dxa" w:w="3456"/>
          </w:tcPr>
          <w:p>
            <w:r/>
            <w:r>
              <w:rPr>
                <w:rFonts w:ascii="Aptos" w:hAnsi="Aptos"/>
                <w:b w:val="0"/>
                <w:sz w:val="19"/>
              </w:rPr>
              <w:t>Philippians 2:9-11</w:t>
            </w:r>
          </w:p>
        </w:tc>
        <w:tc>
          <w:tcPr>
            <w:tcW w:type="dxa" w:w="3456"/>
          </w:tcPr>
          <w:p>
            <w:r/>
            <w:r>
              <w:rPr>
                <w:rFonts w:ascii="Aptos" w:hAnsi="Aptos"/>
                <w:b w:val="0"/>
                <w:sz w:val="19"/>
              </w:rPr>
              <w:t>Why does Christian praise center on Christ?</w:t>
            </w:r>
          </w:p>
        </w:tc>
      </w:tr>
      <w:tr>
        <w:tc>
          <w:tcPr>
            <w:tcW w:type="dxa" w:w="3456"/>
          </w:tcPr>
          <w:p>
            <w:r/>
            <w:r>
              <w:rPr>
                <w:rFonts w:ascii="Aptos" w:hAnsi="Aptos"/>
                <w:b w:val="0"/>
                <w:sz w:val="19"/>
              </w:rPr>
              <w:t>Gospel freedom</w:t>
            </w:r>
          </w:p>
        </w:tc>
        <w:tc>
          <w:tcPr>
            <w:tcW w:type="dxa" w:w="3456"/>
          </w:tcPr>
          <w:p>
            <w:r/>
            <w:r>
              <w:rPr>
                <w:rFonts w:ascii="Aptos" w:hAnsi="Aptos"/>
                <w:b w:val="0"/>
                <w:sz w:val="19"/>
              </w:rPr>
              <w:t>Luke 4:18</w:t>
            </w:r>
          </w:p>
        </w:tc>
        <w:tc>
          <w:tcPr>
            <w:tcW w:type="dxa" w:w="3456"/>
          </w:tcPr>
          <w:p>
            <w:r/>
            <w:r>
              <w:rPr>
                <w:rFonts w:ascii="Aptos" w:hAnsi="Aptos"/>
                <w:b w:val="0"/>
                <w:sz w:val="19"/>
              </w:rPr>
              <w:t>Where do people need to hear Christ’s freedom today?</w:t>
            </w:r>
          </w:p>
        </w:tc>
      </w:tr>
      <w:tr>
        <w:tc>
          <w:tcPr>
            <w:tcW w:type="dxa" w:w="3456"/>
          </w:tcPr>
          <w:p>
            <w:r/>
            <w:r>
              <w:rPr>
                <w:rFonts w:ascii="Aptos" w:hAnsi="Aptos"/>
                <w:b w:val="0"/>
                <w:sz w:val="19"/>
              </w:rPr>
              <w:t>Witness through song</w:t>
            </w:r>
          </w:p>
        </w:tc>
        <w:tc>
          <w:tcPr>
            <w:tcW w:type="dxa" w:w="3456"/>
          </w:tcPr>
          <w:p>
            <w:r/>
            <w:r>
              <w:rPr>
                <w:rFonts w:ascii="Aptos" w:hAnsi="Aptos"/>
                <w:b w:val="0"/>
                <w:sz w:val="19"/>
              </w:rPr>
              <w:t>Psalm 35:28</w:t>
            </w:r>
          </w:p>
        </w:tc>
        <w:tc>
          <w:tcPr>
            <w:tcW w:type="dxa" w:w="3456"/>
          </w:tcPr>
          <w:p>
            <w:r/>
            <w:r>
              <w:rPr>
                <w:rFonts w:ascii="Aptos" w:hAnsi="Aptos"/>
                <w:b w:val="0"/>
                <w:sz w:val="19"/>
              </w:rPr>
              <w:t>How can singing become testimony?</w:t>
            </w:r>
          </w:p>
        </w:tc>
      </w:tr>
      <w:tr>
        <w:tc>
          <w:tcPr>
            <w:tcW w:type="dxa" w:w="3456"/>
          </w:tcPr>
          <w:p>
            <w:r/>
            <w:r>
              <w:rPr>
                <w:rFonts w:ascii="Aptos" w:hAnsi="Aptos"/>
                <w:b w:val="0"/>
                <w:sz w:val="19"/>
              </w:rPr>
              <w:t>Heaven and earth praising</w:t>
            </w:r>
          </w:p>
        </w:tc>
        <w:tc>
          <w:tcPr>
            <w:tcW w:type="dxa" w:w="3456"/>
          </w:tcPr>
          <w:p>
            <w:r/>
            <w:r>
              <w:rPr>
                <w:rFonts w:ascii="Aptos" w:hAnsi="Aptos"/>
                <w:b w:val="0"/>
                <w:sz w:val="19"/>
              </w:rPr>
              <w:t>Revelation 5:12-13</w:t>
            </w:r>
          </w:p>
        </w:tc>
        <w:tc>
          <w:tcPr>
            <w:tcW w:type="dxa" w:w="3456"/>
          </w:tcPr>
          <w:p>
            <w:r/>
            <w:r>
              <w:rPr>
                <w:rFonts w:ascii="Aptos" w:hAnsi="Aptos"/>
                <w:b w:val="0"/>
                <w:sz w:val="19"/>
              </w:rPr>
              <w:t>How does future worship shape present worship?</w:t>
            </w:r>
          </w:p>
        </w:tc>
      </w:tr>
    </w:tbl>
    <w:p>
      <w:pPr>
        <w:pStyle w:val="Heading2"/>
        <w:spacing w:before="120" w:after="60"/>
      </w:pPr>
      <w:r>
        <w:t>Discussion Questions</w:t>
      </w:r>
    </w:p>
    <w:p>
      <w:pPr>
        <w:spacing w:after="20"/>
        <w:ind w:left="259" w:hanging="259"/>
      </w:pPr>
      <w:r>
        <w:rPr>
          <w:rFonts w:ascii="Aptos" w:hAnsi="Aptos"/>
          <w:sz w:val="19"/>
        </w:rPr>
        <w:t xml:space="preserve">1.  </w:t>
      </w:r>
      <w:r>
        <w:t>What does the opening longing for more tongues teach us about the worth of Christ?</w:t>
      </w:r>
    </w:p>
    <w:p>
      <w:pPr>
        <w:spacing w:after="20"/>
        <w:ind w:left="259" w:hanging="259"/>
      </w:pPr>
      <w:r>
        <w:rPr>
          <w:rFonts w:ascii="Aptos" w:hAnsi="Aptos"/>
          <w:sz w:val="19"/>
        </w:rPr>
        <w:t xml:space="preserve">2.  </w:t>
      </w:r>
      <w:r>
        <w:t>How does Wesley connect personal conversion with public witness?</w:t>
      </w:r>
    </w:p>
    <w:p>
      <w:pPr>
        <w:spacing w:after="20"/>
        <w:ind w:left="259" w:hanging="259"/>
      </w:pPr>
      <w:r>
        <w:rPr>
          <w:rFonts w:ascii="Aptos" w:hAnsi="Aptos"/>
          <w:sz w:val="19"/>
        </w:rPr>
        <w:t xml:space="preserve">3.  </w:t>
      </w:r>
      <w:r>
        <w:t>Why is the name of Jesus central to the hymn’s theology?</w:t>
      </w:r>
    </w:p>
    <w:p>
      <w:pPr>
        <w:spacing w:after="20"/>
        <w:ind w:left="259" w:hanging="259"/>
      </w:pPr>
      <w:r>
        <w:rPr>
          <w:rFonts w:ascii="Aptos" w:hAnsi="Aptos"/>
          <w:sz w:val="19"/>
        </w:rPr>
        <w:t xml:space="preserve">4.  </w:t>
      </w:r>
      <w:r>
        <w:t>Which line of biblical thought is strongest here: praise, liberation, testimony, or heavenly worship?</w:t>
      </w:r>
    </w:p>
    <w:p>
      <w:pPr>
        <w:spacing w:after="20"/>
        <w:ind w:left="259" w:hanging="259"/>
      </w:pPr>
      <w:r>
        <w:rPr>
          <w:rFonts w:ascii="Aptos" w:hAnsi="Aptos"/>
          <w:sz w:val="19"/>
        </w:rPr>
        <w:t xml:space="preserve">5.  </w:t>
      </w:r>
      <w:r>
        <w:t>How can a church sing this hymn without letting the words become routine?</w:t>
      </w:r>
    </w:p>
    <w:p>
      <w:pPr>
        <w:spacing w:after="20"/>
        <w:ind w:left="259" w:hanging="259"/>
      </w:pPr>
      <w:r>
        <w:rPr>
          <w:rFonts w:ascii="Aptos" w:hAnsi="Aptos"/>
          <w:sz w:val="19"/>
        </w:rPr>
        <w:t xml:space="preserve">6.  </w:t>
      </w:r>
      <w:r>
        <w:t>What kind of speech would change in your life if praise shaped your daily conversation?</w:t>
      </w:r>
    </w:p>
    <w:p>
      <w:pPr>
        <w:spacing w:after="20"/>
        <w:ind w:left="259" w:hanging="259"/>
      </w:pPr>
      <w:r>
        <w:rPr>
          <w:rFonts w:ascii="Aptos" w:hAnsi="Aptos"/>
          <w:sz w:val="19"/>
        </w:rPr>
        <w:t xml:space="preserve">7.  </w:t>
      </w:r>
      <w:r>
        <w:t>How might this hymn serve someone who feels ashamed, afraid, or spiritually silent?</w:t>
      </w:r>
    </w:p>
    <w:p>
      <w:pPr>
        <w:pStyle w:val="Heading2"/>
        <w:spacing w:before="120" w:after="60"/>
      </w:pPr>
      <w:r>
        <w:t>Practice This Week</w:t>
      </w:r>
    </w:p>
    <w:p>
      <w:pPr>
        <w:pStyle w:val="ListBullet"/>
        <w:spacing w:after="20"/>
      </w:pPr>
      <w:r>
        <w:t>Pray Philippians 2:9-11 each morning and name one reason Jesus is worthy of praise.</w:t>
      </w:r>
    </w:p>
    <w:p>
      <w:pPr>
        <w:pStyle w:val="ListBullet"/>
        <w:spacing w:after="20"/>
      </w:pPr>
      <w:r>
        <w:t>Write a three-sentence testimony of grace that you could share naturally with someone.</w:t>
      </w:r>
    </w:p>
    <w:p>
      <w:pPr>
        <w:pStyle w:val="ListBullet"/>
        <w:spacing w:after="20"/>
      </w:pPr>
      <w:r>
        <w:t>Sing or read the hymn slowly, pausing after each major thought for prayer.</w:t>
      </w:r>
    </w:p>
    <w:p>
      <w:pPr>
        <w:pStyle w:val="ListBullet"/>
        <w:spacing w:after="20"/>
      </w:pPr>
      <w:r>
        <w:t>Encourage one person by naming a specific mercy of Christ you have received.</w:t>
      </w:r>
    </w:p>
    <w:p>
      <w:pPr>
        <w:pStyle w:val="Heading2"/>
        <w:spacing w:before="120" w:after="60"/>
      </w:pPr>
      <w:r>
        <w:t>Leader Notes</w:t>
      </w:r>
    </w:p>
    <w:p>
      <w:r>
        <w:t>Keep the discussion grounded in Scripture. Help the group see that Wesley’s hymn is not merely about enthusiasm; it is about Christ’s saving work becoming praise and witness. If the group is quiet, begin with Psalm 40:3 and ask what “new song” might mean in ordinary life.</w:t>
      </w:r>
    </w:p>
    <w:p>
      <w:pPr>
        <w:pStyle w:val="Heading2"/>
        <w:spacing w:before="120" w:after="60"/>
      </w:pPr>
      <w:r>
        <w:t>Closing Prayer</w:t>
      </w:r>
    </w:p>
    <w:p>
      <w:r>
        <w:t>Lord Jesus, give us voices that praise you truthfully and lives that bear witness to your grace. Free us from silence, fear, and self-centered speech. Let our worship point others to your saving name. Amen.</w:t>
      </w:r>
    </w:p>
    <w:p>
      <w:pPr>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2274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12274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2274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for a Thousand Tongues to Sing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