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53614"/>
          <w:sz w:val="48"/>
        </w:rPr>
        <w:t>The Old Rugged Cross</w:t>
      </w:r>
    </w:p>
    <w:p>
      <w:pPr>
        <w:jc w:val="center"/>
      </w:pPr>
      <w:r>
        <w:rPr>
          <w:color w:val="695E53"/>
          <w:sz w:val="24"/>
        </w:rPr>
        <w:t>Small Group Teaching Handout</w:t>
      </w:r>
    </w:p>
    <w:p>
      <w:pPr>
        <w:jc w:val="center"/>
      </w:pPr>
      <w:r>
        <w:rPr>
          <w:color w:val="695E53"/>
          <w:sz w:val="19"/>
        </w:rPr>
        <w:t>Theme: glory in the cross, redemption, faithful discipleship, and eternal hope</w:t>
      </w:r>
    </w:p>
    <w:p>
      <w:pPr>
        <w:spacing w:before="40" w:after="80"/>
        <w:pBdr>
          <w:bottom w:val="single" w:sz="6" w:space="1" w:color="C7925B"/>
        </w:pBdr>
      </w:pP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F7E8D7"/>
            <w:tcBorders>
              <w:top w:val="single" w:sz="4" w:color="D6B28B"/>
              <w:left w:val="single" w:sz="4" w:color="D6B28B"/>
              <w:bottom w:val="single" w:sz="4" w:color="D6B28B"/>
              <w:right w:val="single" w:sz="4" w:color="D6B28B"/>
            </w:tcBorders>
          </w:tcPr>
          <w:p>
            <w:pPr>
              <w:jc w:val="center"/>
            </w:pPr>
            <w:r>
              <w:rPr>
                <w:b/>
                <w:color w:val="753614"/>
                <w:sz w:val="16"/>
              </w:rPr>
              <w:t>Year</w:t>
              <w:br/>
            </w:r>
            <w:r>
              <w:rPr>
                <w:color w:val="38251A"/>
                <w:sz w:val="17"/>
              </w:rPr>
              <w:t>1913</w:t>
            </w:r>
          </w:p>
        </w:tc>
        <w:tc>
          <w:tcPr>
            <w:tcW w:type="dxa" w:w="2556"/>
            <w:shd w:fill="F7E8D7"/>
            <w:tcBorders>
              <w:top w:val="single" w:sz="4" w:color="D6B28B"/>
              <w:left w:val="single" w:sz="4" w:color="D6B28B"/>
              <w:bottom w:val="single" w:sz="4" w:color="D6B28B"/>
              <w:right w:val="single" w:sz="4" w:color="D6B28B"/>
            </w:tcBorders>
          </w:tcPr>
          <w:p>
            <w:pPr>
              <w:jc w:val="center"/>
            </w:pPr>
            <w:r>
              <w:rPr>
                <w:b/>
                <w:color w:val="753614"/>
                <w:sz w:val="16"/>
              </w:rPr>
              <w:t>Writer/Composer</w:t>
              <w:br/>
            </w:r>
            <w:r>
              <w:rPr>
                <w:color w:val="38251A"/>
                <w:sz w:val="17"/>
              </w:rPr>
              <w:t>George Bennard</w:t>
            </w:r>
          </w:p>
        </w:tc>
        <w:tc>
          <w:tcPr>
            <w:tcW w:type="dxa" w:w="2556"/>
            <w:shd w:fill="F7E8D7"/>
            <w:tcBorders>
              <w:top w:val="single" w:sz="4" w:color="D6B28B"/>
              <w:left w:val="single" w:sz="4" w:color="D6B28B"/>
              <w:bottom w:val="single" w:sz="4" w:color="D6B28B"/>
              <w:right w:val="single" w:sz="4" w:color="D6B28B"/>
            </w:tcBorders>
          </w:tcPr>
          <w:p>
            <w:pPr>
              <w:jc w:val="center"/>
            </w:pPr>
            <w:r>
              <w:rPr>
                <w:b/>
                <w:color w:val="753614"/>
                <w:sz w:val="16"/>
              </w:rPr>
              <w:t>Tune</w:t>
              <w:br/>
            </w:r>
            <w:r>
              <w:rPr>
                <w:color w:val="38251A"/>
                <w:sz w:val="17"/>
              </w:rPr>
              <w:t>OLD RUGGED CROSS</w:t>
            </w:r>
          </w:p>
        </w:tc>
        <w:tc>
          <w:tcPr>
            <w:tcW w:type="dxa" w:w="2556"/>
            <w:shd w:fill="F7E8D7"/>
            <w:tcBorders>
              <w:top w:val="single" w:sz="4" w:color="D6B28B"/>
              <w:left w:val="single" w:sz="4" w:color="D6B28B"/>
              <w:bottom w:val="single" w:sz="4" w:color="D6B28B"/>
              <w:right w:val="single" w:sz="4" w:color="D6B28B"/>
            </w:tcBorders>
          </w:tcPr>
          <w:p>
            <w:pPr>
              <w:jc w:val="center"/>
            </w:pPr>
            <w:r>
              <w:rPr>
                <w:b/>
                <w:color w:val="753614"/>
                <w:sz w:val="16"/>
              </w:rPr>
              <w:t>Key Text</w:t>
              <w:br/>
            </w:r>
            <w:r>
              <w:rPr>
                <w:color w:val="38251A"/>
                <w:sz w:val="17"/>
              </w:rPr>
              <w:t>Galatians 6:14</w:t>
            </w:r>
          </w:p>
        </w:tc>
      </w:tr>
    </w:tbl>
    <w:p>
      <w:pPr>
        <w:pStyle w:val="Heading1"/>
      </w:pPr>
      <w:r>
        <w:t>Opening Reflection</w:t>
      </w:r>
    </w:p>
    <w:p>
      <w:r>
        <w:t>The hymn invites believers to look honestly at the shame of the cross and then see, by faith, the saving love and glory of Christ revealed there.</w:t>
      </w:r>
    </w:p>
    <w:p>
      <w:pPr>
        <w:pStyle w:val="QuoteBox"/>
      </w:pPr>
      <w:r>
        <w:t>Memory focus: “But far be it from me to boast, except in the cross of our Lord Jesus Christ.” (Galatians 6:14)</w:t>
      </w:r>
    </w:p>
    <w:p>
      <w:pPr>
        <w:pStyle w:val="Heading1"/>
      </w:pPr>
      <w:r>
        <w:t>Hymn Snapshot</w:t>
      </w:r>
    </w:p>
    <w:p>
      <w:pPr>
        <w:pStyle w:val="ListBullet"/>
        <w:spacing w:after="40"/>
      </w:pPr>
      <w:r>
        <w:t>George Bennard wrote both the words and music during 1912-1913; the completed hymn was copyrighted and circulated in 1913.</w:t>
      </w:r>
    </w:p>
    <w:p>
      <w:pPr>
        <w:pStyle w:val="ListBullet"/>
        <w:spacing w:after="40"/>
      </w:pPr>
      <w:r>
        <w:t>The hymn became a defining gospel song in revival culture, funerals, Good Friday worship, and testimony services.</w:t>
      </w:r>
    </w:p>
    <w:p>
      <w:pPr>
        <w:pStyle w:val="ListBullet"/>
        <w:spacing w:after="40"/>
      </w:pPr>
      <w:r>
        <w:t>Its central movement is from shame to glory: an instrument of death becomes precious because Christ redeemed sinners there.</w:t>
      </w:r>
    </w:p>
    <w:p>
      <w:pPr>
        <w:pStyle w:val="ListBullet"/>
        <w:spacing w:after="40"/>
      </w:pPr>
      <w:r>
        <w:t>The refrain is a personal pledge: to cherish the cross, remain faithful, and hope in the crown of life.</w:t>
      </w:r>
    </w:p>
    <w:p>
      <w:pPr>
        <w:pStyle w:val="Heading1"/>
      </w:pPr>
      <w:r>
        <w:t>Scripture Foundations</w:t>
      </w:r>
    </w:p>
    <w:p>
      <w:pPr>
        <w:pStyle w:val="ListBullet"/>
      </w:pPr>
      <w:r>
        <w:rPr>
          <w:b/>
        </w:rPr>
        <w:t xml:space="preserve">Galatians 6:14: </w:t>
      </w:r>
      <w:r>
        <w:t>But far be it from me to boast, except in the cross of our Lord Jesus Christ, through which the world has been crucified to me, and I to the world.</w:t>
      </w:r>
    </w:p>
    <w:p>
      <w:pPr>
        <w:pStyle w:val="ListBullet"/>
      </w:pPr>
      <w:r>
        <w:rPr>
          <w:b/>
        </w:rPr>
        <w:t xml:space="preserve">1 Corinthians 1:18: </w:t>
      </w:r>
      <w:r>
        <w:t>For the word of the cross is foolishness to those who are dying, but to us who are saved it is the power of God.</w:t>
      </w:r>
    </w:p>
    <w:p>
      <w:pPr>
        <w:pStyle w:val="ListBullet"/>
      </w:pPr>
      <w:r>
        <w:rPr>
          <w:b/>
        </w:rPr>
        <w:t xml:space="preserve">Philippians 2:8-11: </w:t>
      </w:r>
      <w:r>
        <w:t>And being found in human form, he humbled himself, becoming obedient to death, yes, the death of the cross. Therefore God also highly exalted him, and gave to him the name which is above every name, that at the name of Jesus every knee should bow, and that every tongue should confess that Jesus Christ is Lord, to the glory of God the Father.</w:t>
      </w:r>
    </w:p>
    <w:p>
      <w:pPr>
        <w:pStyle w:val="ListBullet"/>
      </w:pPr>
      <w:r>
        <w:rPr>
          <w:b/>
        </w:rPr>
        <w:t xml:space="preserve">Hebrews 12:2: </w:t>
      </w:r>
      <w:r>
        <w:t>Looking to Jesus, the author and perfecter of faith, who for the joy that was set before him endured the cross, despising its shame, and has sat down at the right hand of the throne of God.</w:t>
      </w:r>
    </w:p>
    <w:p>
      <w:pPr>
        <w:pStyle w:val="ListBullet"/>
      </w:pPr>
      <w:r>
        <w:rPr>
          <w:b/>
        </w:rPr>
        <w:t xml:space="preserve">Revelation 2:10: </w:t>
      </w:r>
      <w:r>
        <w:t>Be faithful to death, and I will give you the crown of life.</w:t>
      </w:r>
    </w:p>
    <w:p>
      <w:pPr>
        <w:pStyle w:val="Heading1"/>
      </w:pPr>
      <w:r>
        <w:t>Teaching Summary</w:t>
      </w:r>
    </w:p>
    <w:p>
      <w:pPr>
        <w:pStyle w:val="Heading2"/>
      </w:pPr>
      <w:r>
        <w:t>1. The cross exposes human sin and worldly shame.</w:t>
      </w:r>
    </w:p>
    <w:p>
      <w:r>
        <w:t>Roman crucifixion was intended to humiliate; the hymn does not hide this. It calls the cross an emblem of suffering and shame.</w:t>
      </w:r>
    </w:p>
    <w:p>
      <w:pPr>
        <w:pStyle w:val="Heading2"/>
      </w:pPr>
      <w:r>
        <w:t>2. The cross reveals Christ’s sacrificial love.</w:t>
      </w:r>
    </w:p>
    <w:p>
      <w:r>
        <w:t>The cross becomes precious not because suffering is good in itself, but because the Lamb of God bore it for our redemption.</w:t>
      </w:r>
    </w:p>
    <w:p>
      <w:pPr>
        <w:pStyle w:val="Heading2"/>
      </w:pPr>
      <w:r>
        <w:t>3. The cross calls for faithful discipleship.</w:t>
      </w:r>
    </w:p>
    <w:p>
      <w:r>
        <w:t>To cling to the cross means trusting Christ, laying down pride, and remaining loyal when faith is costly.</w:t>
      </w:r>
    </w:p>
    <w:p>
      <w:pPr>
        <w:pStyle w:val="Heading2"/>
      </w:pPr>
      <w:r>
        <w:t>4. The cross leads to eternal hope.</w:t>
      </w:r>
    </w:p>
    <w:p>
      <w:r>
        <w:t>The promise of exchanging the cross for a crown is not earned by suffering; it is the gracious completion of life in Christ.</w:t>
      </w:r>
    </w:p>
    <w:p>
      <w:pPr>
        <w:pStyle w:val="Heading1"/>
      </w:pPr>
      <w:r>
        <w:t>Discussion Questions</w:t>
      </w:r>
    </w:p>
    <w:p>
      <w:pPr>
        <w:pStyle w:val="ListNumber"/>
        <w:spacing w:after="40"/>
      </w:pPr>
      <w:r>
        <w:t>Why does the hymn call an instrument of shame wondrous and precious?</w:t>
      </w:r>
    </w:p>
    <w:p>
      <w:pPr>
        <w:pStyle w:val="ListNumber"/>
        <w:spacing w:after="40"/>
      </w:pPr>
      <w:r>
        <w:t>How does the cross reveal both the seriousness of sin and the love of God?</w:t>
      </w:r>
    </w:p>
    <w:p>
      <w:pPr>
        <w:pStyle w:val="ListNumber"/>
        <w:spacing w:after="40"/>
      </w:pPr>
      <w:r>
        <w:t>What does it mean to cling to the cross in daily discipleship?</w:t>
      </w:r>
    </w:p>
    <w:p>
      <w:pPr>
        <w:pStyle w:val="ListNumber"/>
        <w:spacing w:after="40"/>
      </w:pPr>
      <w:r>
        <w:t>How should Christians understand the promise of exchanging the cross for a crown?</w:t>
      </w:r>
    </w:p>
    <w:p>
      <w:pPr>
        <w:pStyle w:val="ListNumber"/>
        <w:spacing w:after="40"/>
      </w:pPr>
      <w:r>
        <w:t>How can the hymn be sung devotionally without becoming merely sentimental?</w:t>
      </w:r>
    </w:p>
    <w:p>
      <w:pPr>
        <w:pStyle w:val="Heading1"/>
      </w:pPr>
      <w:r>
        <w:t>Personal Application</w:t>
      </w:r>
    </w:p>
    <w:p>
      <w:pPr>
        <w:pStyle w:val="ListBullet"/>
        <w:spacing w:after="40"/>
      </w:pPr>
      <w:r>
        <w:t>Meditate on Galatians 6:14 and the saving work of Christ.</w:t>
      </w:r>
    </w:p>
    <w:p>
      <w:pPr>
        <w:pStyle w:val="ListBullet"/>
        <w:spacing w:after="40"/>
      </w:pPr>
      <w:r>
        <w:t>Confess gratitude for Christ's sacrificial death.</w:t>
      </w:r>
    </w:p>
    <w:p>
      <w:pPr>
        <w:pStyle w:val="ListBullet"/>
        <w:spacing w:after="40"/>
      </w:pPr>
      <w:r>
        <w:t>Remain faithful when discipleship brings shame or opposition.</w:t>
      </w:r>
    </w:p>
    <w:p>
      <w:pPr>
        <w:pStyle w:val="ListBullet"/>
        <w:spacing w:after="40"/>
      </w:pPr>
      <w:r>
        <w:t>Lay down personal pride and self-reliance before God.</w:t>
      </w:r>
    </w:p>
    <w:p>
      <w:pPr>
        <w:pStyle w:val="ListBullet"/>
        <w:spacing w:after="40"/>
      </w:pPr>
      <w:r>
        <w:t>Use the hymn during Lent or Good Friday as a prayer of devotion and hope.</w:t>
      </w:r>
    </w:p>
    <w:p>
      <w:pPr>
        <w:pStyle w:val="Heading1"/>
      </w:pPr>
      <w:r>
        <w:t>Group Activity: From Shame to Glory</w:t>
      </w:r>
    </w:p>
    <w:p>
      <w:r>
        <w:t>On a sheet of paper, draw two columns: “What the world sees in the cross” and “What faith sees in the cross.” Fill the columns using 1 Corinthians 1:18, Galatians 6:14, and the themes of the hymn. Close by naming one situation where you need to cling to Christ this week.</w:t>
      </w:r>
    </w:p>
    <w:p>
      <w:pPr>
        <w:pStyle w:val="Heading1"/>
      </w:pPr>
      <w:r>
        <w:t>Closing Prayer</w:t>
      </w:r>
    </w:p>
    <w:p>
      <w:r>
        <w:t>Lord Jesus Christ, teach us to glory only in your cross. Give us gratitude for your saving love, courage to follow you in costly obedience, and hope in the crown of life you graciously promise. Amen.</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The Old Rugged Cross - Small Group Handout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38251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38251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3825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38251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uoteBox">
    <w:name w:val="QuoteBox"/>
    <w:pPr>
      <w:spacing w:before="120" w:after="120"/>
      <w:ind w:left="317" w:right="317"/>
    </w:pPr>
    <w:rPr>
      <w:rFonts w:ascii="Aptos" w:hAnsi="Aptos"/>
      <w:i/>
      <w:color w:val="753614"/>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