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2B16"/>
          <w:sz w:val="40"/>
        </w:rPr>
        <w:t>Jesus, Keep Me Near the Cross</w:t>
      </w:r>
    </w:p>
    <w:p>
      <w:pPr>
        <w:jc w:val="center"/>
      </w:pPr>
      <w:r>
        <w:rPr>
          <w:i/>
          <w:color w:val="9D5224"/>
          <w:sz w:val="21"/>
        </w:rPr>
        <w:t>Small Group Handout</w:t>
      </w:r>
    </w:p>
    <w:p>
      <w:pPr>
        <w:spacing w:before="40" w:after="100"/>
        <w:pBdr>
          <w:bottom w:val="single" w:sz="8" w:space="1" w:color="B87E30"/>
        </w:pBdr>
      </w:pPr>
    </w:p>
    <w:p>
      <w:pPr>
        <w:spacing w:after="60" w:line="252" w:lineRule="auto"/>
      </w:pPr>
      <w:r>
        <w:rPr>
          <w:color w:val="2D241E"/>
          <w:sz w:val="18"/>
        </w:rPr>
        <w:t>Purpose: to help a group pray and talk honestly about what it means to live close to the cross of Christ - with gratitude, humility, repentance, and hope.</w:t>
      </w:r>
    </w:p>
    <w:p>
      <w:pPr>
        <w:pStyle w:val="Heading2"/>
        <w:spacing w:before="100" w:after="40"/>
      </w:pPr>
      <w:r>
        <w:t>Opening Reflection</w:t>
      </w:r>
    </w:p>
    <w:p>
      <w:pPr>
        <w:pStyle w:val="ListBullet"/>
        <w:spacing w:after="30" w:line="240" w:lineRule="auto"/>
      </w:pPr>
      <w:r>
        <w:rPr>
          <w:color w:val="2D241E"/>
          <w:sz w:val="18"/>
        </w:rPr>
        <w:t>When do you most need to be reminded of the mercy of Christ?</w:t>
      </w:r>
    </w:p>
    <w:p>
      <w:pPr>
        <w:pStyle w:val="ListBullet"/>
        <w:spacing w:after="30" w:line="240" w:lineRule="auto"/>
      </w:pPr>
      <w:r>
        <w:rPr>
          <w:color w:val="2D241E"/>
          <w:sz w:val="18"/>
        </w:rPr>
        <w:t>What helps you keep the cross at the center of ordinary decisions?</w:t>
      </w:r>
    </w:p>
    <w:p>
      <w:pPr>
        <w:pStyle w:val="ListBullet"/>
        <w:spacing w:after="30" w:line="240" w:lineRule="auto"/>
      </w:pPr>
      <w:r>
        <w:rPr>
          <w:color w:val="2D241E"/>
          <w:sz w:val="18"/>
        </w:rPr>
        <w:t>How can a familiar gospel hymn become fresh again in prayer?</w:t>
      </w:r>
    </w:p>
    <w:p>
      <w:pPr>
        <w:pStyle w:val="Heading2"/>
        <w:spacing w:before="100" w:after="40"/>
      </w:pPr>
      <w:r>
        <w:t>Brief Hymn Background</w:t>
      </w:r>
    </w:p>
    <w:p>
      <w:pPr>
        <w:spacing w:after="60" w:line="252" w:lineRule="auto"/>
      </w:pPr>
      <w:r>
        <w:rPr>
          <w:color w:val="2D241E"/>
          <w:sz w:val="18"/>
        </w:rPr>
        <w:t>Fanny J. Crosby wrote the text in 1869, and William Howard Doane composed the tune commonly known as NEAR THE CROSS. Their partnership shaped many American gospel songs. This hymn first appeared in Bright Jewels and soon became a favorite for Sunday school, evangelistic singing, Communion, Lent, and personal devotion.</w:t>
      </w:r>
    </w:p>
    <w:p>
      <w:pPr>
        <w:pStyle w:val="Heading2"/>
        <w:spacing w:before="100" w:after="40"/>
      </w:pPr>
      <w:r>
        <w:t>Scripture Anchor</w:t>
      </w:r>
    </w:p>
    <w:p>
      <w:pPr>
        <w:spacing w:after="60" w:line="252" w:lineRule="auto"/>
      </w:pPr>
      <w:r>
        <w:rPr>
          <w:color w:val="2D241E"/>
          <w:sz w:val="18"/>
        </w:rPr>
        <w:t>Primary text: Galatians 6:14 - Paul’s only boast is the cross of our Lord Jesus Christ. Supporting passages include 1 Corinthians 1:18; John 19:25-27; Hebrews 12:2; and Colossians 2:13-14.</w:t>
      </w:r>
    </w:p>
    <w:p>
      <w:pPr>
        <w:pStyle w:val="Heading2"/>
        <w:spacing w:before="100" w:after="40"/>
      </w:pPr>
      <w:r>
        <w:t>Hymn Movement in Plain Language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5C2B16"/>
          </w:tcPr>
          <w:p>
            <w:pPr>
              <w:spacing w:after="0"/>
            </w:pPr>
            <w:r/>
            <w:r>
              <w:rPr>
                <w:b/>
                <w:color w:val="FFFFFF"/>
                <w:sz w:val="17"/>
              </w:rPr>
              <w:t>Hymn Theme</w:t>
            </w:r>
          </w:p>
        </w:tc>
        <w:tc>
          <w:tcPr>
            <w:tcW w:type="dxa" w:w="3485"/>
            <w:shd w:fill="5C2B16"/>
          </w:tcPr>
          <w:p>
            <w:pPr>
              <w:spacing w:after="0"/>
            </w:pPr>
            <w:r/>
            <w:r>
              <w:rPr>
                <w:b/>
                <w:color w:val="FFFFFF"/>
                <w:sz w:val="17"/>
              </w:rPr>
              <w:t>Teaching Summary</w:t>
            </w:r>
          </w:p>
        </w:tc>
        <w:tc>
          <w:tcPr>
            <w:tcW w:type="dxa" w:w="3485"/>
            <w:shd w:fill="5C2B16"/>
          </w:tcPr>
          <w:p>
            <w:pPr>
              <w:spacing w:after="0"/>
            </w:pPr>
            <w:r/>
            <w:r>
              <w:rPr>
                <w:b/>
                <w:color w:val="FFFFFF"/>
                <w:sz w:val="17"/>
              </w:rPr>
              <w:t>Scripture Connection</w:t>
            </w:r>
          </w:p>
        </w:tc>
      </w:tr>
      <w:tr>
        <w:tc>
          <w:tcPr>
            <w:tcW w:type="dxa" w:w="3485"/>
            <w:vAlign w:val="top"/>
          </w:tcPr>
          <w:p>
            <w:pPr>
              <w:spacing w:after="0"/>
            </w:pPr>
            <w:r/>
            <w:r>
              <w:rPr>
                <w:b w:val="0"/>
                <w:color w:val="2D241E"/>
                <w:sz w:val="17"/>
              </w:rPr>
              <w:t>Prayer for nearness</w:t>
            </w:r>
          </w:p>
        </w:tc>
        <w:tc>
          <w:tcPr>
            <w:tcW w:type="dxa" w:w="3485"/>
            <w:vAlign w:val="top"/>
          </w:tcPr>
          <w:p>
            <w:pPr>
              <w:spacing w:after="0"/>
            </w:pPr>
            <w:r/>
            <w:r>
              <w:rPr>
                <w:b w:val="0"/>
                <w:color w:val="2D241E"/>
                <w:sz w:val="17"/>
              </w:rPr>
              <w:t>The singer asks Jesus to keep the soul close to the place where grace is revealed.</w:t>
            </w:r>
          </w:p>
        </w:tc>
        <w:tc>
          <w:tcPr>
            <w:tcW w:type="dxa" w:w="3485"/>
            <w:vAlign w:val="top"/>
          </w:tcPr>
          <w:p>
            <w:pPr>
              <w:spacing w:after="0"/>
            </w:pPr>
            <w:r/>
            <w:r>
              <w:rPr>
                <w:b w:val="0"/>
                <w:color w:val="2D241E"/>
                <w:sz w:val="17"/>
              </w:rPr>
              <w:t>Galatians 6:14</w:t>
            </w:r>
          </w:p>
        </w:tc>
      </w:tr>
      <w:tr>
        <w:tc>
          <w:tcPr>
            <w:tcW w:type="dxa" w:w="3485"/>
            <w:vAlign w:val="top"/>
          </w:tcPr>
          <w:p>
            <w:pPr>
              <w:spacing w:after="0"/>
            </w:pPr>
            <w:r/>
            <w:r>
              <w:rPr>
                <w:b w:val="0"/>
                <w:color w:val="2D241E"/>
                <w:sz w:val="17"/>
              </w:rPr>
              <w:t>Grace and mercy</w:t>
            </w:r>
          </w:p>
        </w:tc>
        <w:tc>
          <w:tcPr>
            <w:tcW w:type="dxa" w:w="3485"/>
            <w:vAlign w:val="top"/>
          </w:tcPr>
          <w:p>
            <w:pPr>
              <w:spacing w:after="0"/>
            </w:pPr>
            <w:r/>
            <w:r>
              <w:rPr>
                <w:b w:val="0"/>
                <w:color w:val="2D241E"/>
                <w:sz w:val="17"/>
              </w:rPr>
              <w:t>The cross is presented as the fountain of divine mercy, not a religious slogan.</w:t>
            </w:r>
          </w:p>
        </w:tc>
        <w:tc>
          <w:tcPr>
            <w:tcW w:type="dxa" w:w="3485"/>
            <w:vAlign w:val="top"/>
          </w:tcPr>
          <w:p>
            <w:pPr>
              <w:spacing w:after="0"/>
            </w:pPr>
            <w:r/>
            <w:r>
              <w:rPr>
                <w:b w:val="0"/>
                <w:color w:val="2D241E"/>
                <w:sz w:val="17"/>
              </w:rPr>
              <w:t>Colossians 2:13-14</w:t>
            </w:r>
          </w:p>
        </w:tc>
      </w:tr>
      <w:tr>
        <w:tc>
          <w:tcPr>
            <w:tcW w:type="dxa" w:w="3485"/>
            <w:vAlign w:val="top"/>
          </w:tcPr>
          <w:p>
            <w:pPr>
              <w:spacing w:after="0"/>
            </w:pPr>
            <w:r/>
            <w:r>
              <w:rPr>
                <w:b w:val="0"/>
                <w:color w:val="2D241E"/>
                <w:sz w:val="17"/>
              </w:rPr>
              <w:t>Waiting and trust</w:t>
            </w:r>
          </w:p>
        </w:tc>
        <w:tc>
          <w:tcPr>
            <w:tcW w:type="dxa" w:w="3485"/>
            <w:vAlign w:val="top"/>
          </w:tcPr>
          <w:p>
            <w:pPr>
              <w:spacing w:after="0"/>
            </w:pPr>
            <w:r/>
            <w:r>
              <w:rPr>
                <w:b w:val="0"/>
                <w:color w:val="2D241E"/>
                <w:sz w:val="17"/>
              </w:rPr>
              <w:t>The believer waits near the cross with hope, even before every sorrow is resolved.</w:t>
            </w:r>
          </w:p>
        </w:tc>
        <w:tc>
          <w:tcPr>
            <w:tcW w:type="dxa" w:w="3485"/>
            <w:vAlign w:val="top"/>
          </w:tcPr>
          <w:p>
            <w:pPr>
              <w:spacing w:after="0"/>
            </w:pPr>
            <w:r/>
            <w:r>
              <w:rPr>
                <w:b w:val="0"/>
                <w:color w:val="2D241E"/>
                <w:sz w:val="17"/>
              </w:rPr>
              <w:t>Hebrews 12:2</w:t>
            </w:r>
          </w:p>
        </w:tc>
      </w:tr>
      <w:tr>
        <w:tc>
          <w:tcPr>
            <w:tcW w:type="dxa" w:w="3485"/>
            <w:vAlign w:val="top"/>
          </w:tcPr>
          <w:p>
            <w:pPr>
              <w:spacing w:after="0"/>
            </w:pPr>
            <w:r/>
            <w:r>
              <w:rPr>
                <w:b w:val="0"/>
                <w:color w:val="2D241E"/>
                <w:sz w:val="17"/>
              </w:rPr>
              <w:t>Glory in the cross</w:t>
            </w:r>
          </w:p>
        </w:tc>
        <w:tc>
          <w:tcPr>
            <w:tcW w:type="dxa" w:w="3485"/>
            <w:vAlign w:val="top"/>
          </w:tcPr>
          <w:p>
            <w:pPr>
              <w:spacing w:after="0"/>
            </w:pPr>
            <w:r/>
            <w:r>
              <w:rPr>
                <w:b w:val="0"/>
                <w:color w:val="2D241E"/>
                <w:sz w:val="17"/>
              </w:rPr>
              <w:t>The refrain teaches the church to find true confidence in Christ’s saving work.</w:t>
            </w:r>
          </w:p>
        </w:tc>
        <w:tc>
          <w:tcPr>
            <w:tcW w:type="dxa" w:w="3485"/>
            <w:vAlign w:val="top"/>
          </w:tcPr>
          <w:p>
            <w:pPr>
              <w:spacing w:after="0"/>
            </w:pPr>
            <w:r/>
            <w:r>
              <w:rPr>
                <w:b w:val="0"/>
                <w:color w:val="2D241E"/>
                <w:sz w:val="17"/>
              </w:rPr>
              <w:t>1 Corinthians 1:18</w:t>
            </w:r>
          </w:p>
        </w:tc>
      </w:tr>
      <w:tr>
        <w:tc>
          <w:tcPr>
            <w:tcW w:type="dxa" w:w="3485"/>
            <w:vAlign w:val="top"/>
          </w:tcPr>
          <w:p>
            <w:pPr>
              <w:spacing w:after="0"/>
            </w:pPr>
            <w:r/>
            <w:r>
              <w:rPr>
                <w:b w:val="0"/>
                <w:color w:val="2D241E"/>
                <w:sz w:val="17"/>
              </w:rPr>
              <w:t>Final rest and hope</w:t>
            </w:r>
          </w:p>
        </w:tc>
        <w:tc>
          <w:tcPr>
            <w:tcW w:type="dxa" w:w="3485"/>
            <w:vAlign w:val="top"/>
          </w:tcPr>
          <w:p>
            <w:pPr>
              <w:spacing w:after="0"/>
            </w:pPr>
            <w:r/>
            <w:r>
              <w:rPr>
                <w:b w:val="0"/>
                <w:color w:val="2D241E"/>
                <w:sz w:val="17"/>
              </w:rPr>
              <w:t>The hymn looks beyond the present struggle toward the joy of being with Christ.</w:t>
            </w:r>
          </w:p>
        </w:tc>
        <w:tc>
          <w:tcPr>
            <w:tcW w:type="dxa" w:w="3485"/>
            <w:vAlign w:val="top"/>
          </w:tcPr>
          <w:p>
            <w:pPr>
              <w:spacing w:after="0"/>
            </w:pPr>
            <w:r/>
            <w:r>
              <w:rPr>
                <w:b w:val="0"/>
                <w:color w:val="2D241E"/>
                <w:sz w:val="17"/>
              </w:rPr>
              <w:t>Revelation-shaped Christian hope</w:t>
            </w:r>
          </w:p>
        </w:tc>
      </w:tr>
    </w:tbl>
    <w:p>
      <w:pPr>
        <w:pStyle w:val="Heading2"/>
        <w:spacing w:before="100" w:after="40"/>
      </w:pPr>
      <w:r>
        <w:t>Discussion Questions</w:t>
      </w:r>
    </w:p>
    <w:p>
      <w:pPr>
        <w:pStyle w:val="ListNumber"/>
        <w:spacing w:after="40"/>
      </w:pPr>
      <w:r>
        <w:rPr>
          <w:color w:val="2D241E"/>
          <w:sz w:val="18"/>
        </w:rPr>
        <w:t>Why does Paul call the cross his only boast?</w:t>
      </w:r>
    </w:p>
    <w:p>
      <w:pPr>
        <w:pStyle w:val="ListNumber"/>
        <w:spacing w:after="40"/>
      </w:pPr>
      <w:r>
        <w:rPr>
          <w:color w:val="2D241E"/>
          <w:sz w:val="18"/>
        </w:rPr>
        <w:t>What is the difference between admiring the cross and living near it?</w:t>
      </w:r>
    </w:p>
    <w:p>
      <w:pPr>
        <w:pStyle w:val="ListNumber"/>
        <w:spacing w:after="40"/>
      </w:pPr>
      <w:r>
        <w:rPr>
          <w:color w:val="2D241E"/>
          <w:sz w:val="18"/>
        </w:rPr>
        <w:t>How does John 19 help us imagine standing near the cross with reverence?</w:t>
      </w:r>
    </w:p>
    <w:p>
      <w:pPr>
        <w:pStyle w:val="ListNumber"/>
        <w:spacing w:after="40"/>
      </w:pPr>
      <w:r>
        <w:rPr>
          <w:color w:val="2D241E"/>
          <w:sz w:val="18"/>
        </w:rPr>
        <w:t>Where do you need the cross to reshape your pride, fear, or self-reliance?</w:t>
      </w:r>
    </w:p>
    <w:p>
      <w:pPr>
        <w:pStyle w:val="ListNumber"/>
        <w:spacing w:after="40"/>
      </w:pPr>
      <w:r>
        <w:rPr>
          <w:color w:val="2D241E"/>
          <w:sz w:val="18"/>
        </w:rPr>
        <w:t>How can a congregation sing this hymn without turning it into mere sentiment?</w:t>
      </w:r>
    </w:p>
    <w:p>
      <w:pPr>
        <w:pStyle w:val="ListNumber"/>
        <w:spacing w:after="40"/>
      </w:pPr>
      <w:r>
        <w:rPr>
          <w:color w:val="2D241E"/>
          <w:sz w:val="18"/>
        </w:rPr>
        <w:t>What kind of hope does the hymn offer to a weary believer?</w:t>
      </w:r>
    </w:p>
    <w:p>
      <w:pPr>
        <w:pStyle w:val="ListNumber"/>
        <w:spacing w:after="40"/>
      </w:pPr>
      <w:r>
        <w:rPr>
          <w:color w:val="2D241E"/>
          <w:sz w:val="18"/>
        </w:rPr>
        <w:t>How might the cross teach us to forgive, serve, and love more faithfully?</w:t>
      </w:r>
    </w:p>
    <w:p>
      <w:pPr>
        <w:pStyle w:val="Heading2"/>
        <w:spacing w:before="100" w:after="40"/>
      </w:pPr>
      <w:r>
        <w:t>Practice This Week</w:t>
      </w:r>
    </w:p>
    <w:p>
      <w:pPr>
        <w:pStyle w:val="ListBullet"/>
        <w:spacing w:after="30" w:line="240" w:lineRule="auto"/>
      </w:pPr>
      <w:r>
        <w:rPr>
          <w:color w:val="2D241E"/>
          <w:sz w:val="18"/>
        </w:rPr>
        <w:t>Read Galatians 6:14 each morning and pray, “Keep me near the cross.”</w:t>
      </w:r>
    </w:p>
    <w:p>
      <w:pPr>
        <w:pStyle w:val="ListBullet"/>
        <w:spacing w:after="30" w:line="240" w:lineRule="auto"/>
      </w:pPr>
      <w:r>
        <w:rPr>
          <w:color w:val="2D241E"/>
          <w:sz w:val="18"/>
        </w:rPr>
        <w:t>Write down one burden and name what Christ’s mercy says to it.</w:t>
      </w:r>
    </w:p>
    <w:p>
      <w:pPr>
        <w:pStyle w:val="ListBullet"/>
        <w:spacing w:after="30" w:line="240" w:lineRule="auto"/>
      </w:pPr>
      <w:r>
        <w:rPr>
          <w:color w:val="2D241E"/>
          <w:sz w:val="18"/>
        </w:rPr>
        <w:t>During prayer, thank Christ for one specific grace received through his cross.</w:t>
      </w:r>
    </w:p>
    <w:p>
      <w:pPr>
        <w:pStyle w:val="ListBullet"/>
        <w:spacing w:after="30" w:line="240" w:lineRule="auto"/>
      </w:pPr>
      <w:r>
        <w:rPr>
          <w:color w:val="2D241E"/>
          <w:sz w:val="18"/>
        </w:rPr>
        <w:t>Serve someone quietly as a cross-shaped act of love.</w:t>
      </w:r>
    </w:p>
    <w:p>
      <w:pPr>
        <w:pStyle w:val="Heading2"/>
        <w:spacing w:before="100" w:after="40"/>
      </w:pPr>
      <w:r>
        <w:t>Leader Notes</w:t>
      </w:r>
    </w:p>
    <w:p>
      <w:pPr>
        <w:spacing w:after="60" w:line="252" w:lineRule="auto"/>
      </w:pPr>
      <w:r>
        <w:rPr>
          <w:color w:val="2D241E"/>
          <w:sz w:val="17"/>
        </w:rPr>
        <w:t>Keep the conversation pastoral. Some participants may connect the hymn with grief, Communion, or conversion memories. Let the cross be proclaimed as mercy before turning quickly to application.</w:t>
      </w:r>
    </w:p>
    <w:p>
      <w:pPr>
        <w:pStyle w:val="Heading2"/>
        <w:spacing w:before="100" w:after="40"/>
      </w:pPr>
      <w:r>
        <w:t>Closing Prayer</w:t>
      </w:r>
    </w:p>
    <w:p>
      <w:pPr>
        <w:spacing w:after="60" w:line="252" w:lineRule="auto"/>
      </w:pPr>
      <w:r>
        <w:rPr>
          <w:color w:val="2D241E"/>
          <w:sz w:val="18"/>
        </w:rPr>
        <w:t>Lord Jesus Christ, keep us near your cross. Teach us to boast only in your grace, to repent without fear, to love without pride, and to hope in the mercy you have won for us. Amen.</w:t>
      </w:r>
    </w:p>
    <w:p>
      <w:pPr>
        <w:spacing w:before="40" w:after="100"/>
        <w:pBdr>
          <w:bottom w:val="single" w:sz="8" w:space="1" w:color="B87E30"/>
        </w:pBdr>
      </w:pPr>
    </w:p>
    <w:p>
      <w:pPr>
        <w:spacing w:after="0"/>
        <w:jc w:val="center"/>
      </w:pPr>
      <w:r>
        <w:rPr>
          <w:color w:val="64554B"/>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54B"/>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C2B1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C2B1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C2B1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