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12D37"/>
          <w:sz w:val="40"/>
        </w:rPr>
        <w:t>Jesus, Lover of My Soul</w:t>
      </w:r>
    </w:p>
    <w:p>
      <w:pPr>
        <w:jc w:val="center"/>
      </w:pPr>
      <w:r>
        <w:rPr>
          <w:i/>
          <w:color w:val="505050"/>
          <w:sz w:val="20"/>
        </w:rPr>
        <w:t>Small Group Handout</w:t>
      </w:r>
    </w:p>
    <w:p/>
    <w:p>
      <w:r>
        <w:rPr>
          <w:b/>
        </w:rPr>
        <w:t xml:space="preserve">Purpose: </w:t>
      </w:r>
      <w:r>
        <w:t>To help the group pray through Christ as refuge, rest, grace, and hope in seasons of weakness, temptation, grief, or fear.</w:t>
      </w:r>
    </w:p>
    <w:p>
      <w:pPr>
        <w:pStyle w:val="Heading1"/>
      </w:pPr>
      <w:r>
        <w:t>Opening Reflection</w:t>
      </w:r>
    </w:p>
    <w:p>
      <w:pPr>
        <w:pStyle w:val="ListBullet"/>
        <w:spacing w:after="20"/>
      </w:pPr>
      <w:r>
        <w:t>Where do people usually run when life feels unsafe, uncertain, or overwhelming?</w:t>
      </w:r>
    </w:p>
    <w:p>
      <w:pPr>
        <w:pStyle w:val="ListBullet"/>
        <w:spacing w:after="20"/>
      </w:pPr>
      <w:r>
        <w:t>What helps a believer pray honestly instead of pretending to be strong?</w:t>
      </w:r>
    </w:p>
    <w:p>
      <w:pPr>
        <w:pStyle w:val="ListBullet"/>
        <w:spacing w:after="20"/>
      </w:pPr>
      <w:r>
        <w:t>How can a congregation become a place where wounded people are gently led to Christ?</w:t>
      </w:r>
    </w:p>
    <w:p>
      <w:pPr>
        <w:pStyle w:val="Heading1"/>
      </w:pPr>
      <w:r>
        <w:t>Brief Hymn Background</w:t>
      </w:r>
    </w:p>
    <w:p>
      <w:r>
        <w:rPr>
          <w:b/>
        </w:rPr>
        <w:t xml:space="preserve">Charles Wesley </w:t>
      </w:r>
      <w:r>
        <w:t>first published this hymn in 1740 in Hymns and Sacred Poems under the heading “In Temptation.” It became one of his best-loved prayers of refuge and grace. Later stories about its origin are best treated cautiously; the secure historical setting is its early Methodist publication and enduring use in Christian devotion.</w:t>
      </w:r>
    </w:p>
    <w:p>
      <w:r>
        <w:rPr>
          <w:b/>
        </w:rPr>
        <w:t xml:space="preserve">Common tune: </w:t>
      </w:r>
      <w:r>
        <w:t xml:space="preserve">ABERYSTWYTH by Joseph Parry. </w:t>
      </w:r>
      <w:r>
        <w:rPr>
          <w:b/>
        </w:rPr>
        <w:t xml:space="preserve">Meter: </w:t>
      </w:r>
      <w:r>
        <w:t>7.7.7.7 D. The tune’s solemn, expressive line gives the hymn a deep pastoral tone suitable for prayer, comfort, and trust.</w:t>
      </w:r>
    </w:p>
    <w:p>
      <w:pPr>
        <w:pStyle w:val="Heading1"/>
      </w:pPr>
      <w:r>
        <w:t>Scripture for the Study</w:t>
      </w:r>
    </w:p>
    <w:tbl>
      <w:tblPr>
        <w:tblStyle w:val="TableGrid"/>
        <w:tblW w:type="auto" w:w="0"/>
        <w:jc w:val="center"/>
        <w:tblLook w:firstColumn="1" w:firstRow="1" w:lastColumn="0" w:lastRow="0" w:noHBand="0" w:noVBand="1" w:val="04A0"/>
      </w:tblPr>
      <w:tblGrid>
        <w:gridCol w:w="5184"/>
        <w:gridCol w:w="5184"/>
      </w:tblGrid>
      <w:tr>
        <w:tc>
          <w:tcPr>
            <w:tcW w:type="dxa" w:w="5184"/>
            <w:vAlign w:val="top"/>
            <w:shd w:fill="2B4E67"/>
          </w:tcPr>
          <w:p>
            <w:r/>
            <w:r>
              <w:rPr>
                <w:b/>
                <w:color w:val="FFFFFF"/>
                <w:sz w:val="18"/>
              </w:rPr>
              <w:t>Main Passages</w:t>
            </w:r>
          </w:p>
        </w:tc>
        <w:tc>
          <w:tcPr>
            <w:tcW w:type="dxa" w:w="5184"/>
            <w:vAlign w:val="top"/>
            <w:shd w:fill="2B4E67"/>
          </w:tcPr>
          <w:p>
            <w:r/>
            <w:r>
              <w:rPr>
                <w:b/>
                <w:color w:val="FFFFFF"/>
                <w:sz w:val="18"/>
              </w:rPr>
              <w:t>How They Guide the Hymn Study</w:t>
            </w:r>
          </w:p>
        </w:tc>
      </w:tr>
      <w:tr>
        <w:tc>
          <w:tcPr>
            <w:tcW w:type="dxa" w:w="5184"/>
            <w:vAlign w:val="top"/>
          </w:tcPr>
          <w:p>
            <w:r/>
            <w:r>
              <w:rPr>
                <w:b/>
                <w:sz w:val="17"/>
              </w:rPr>
              <w:t>Psalm 46:1</w:t>
            </w:r>
          </w:p>
        </w:tc>
        <w:tc>
          <w:tcPr>
            <w:tcW w:type="dxa" w:w="5184"/>
            <w:vAlign w:val="top"/>
          </w:tcPr>
          <w:p>
            <w:r/>
            <w:r>
              <w:rPr>
                <w:b w:val="0"/>
                <w:sz w:val="17"/>
              </w:rPr>
              <w:t>God is refuge and strength when trouble comes.</w:t>
            </w:r>
          </w:p>
        </w:tc>
      </w:tr>
      <w:tr>
        <w:tc>
          <w:tcPr>
            <w:tcW w:type="dxa" w:w="5184"/>
            <w:vAlign w:val="top"/>
          </w:tcPr>
          <w:p>
            <w:r/>
            <w:r>
              <w:rPr>
                <w:b/>
                <w:sz w:val="17"/>
              </w:rPr>
              <w:t>Psalm 61:2-4</w:t>
            </w:r>
          </w:p>
        </w:tc>
        <w:tc>
          <w:tcPr>
            <w:tcW w:type="dxa" w:w="5184"/>
            <w:vAlign w:val="top"/>
          </w:tcPr>
          <w:p>
            <w:r/>
            <w:r>
              <w:rPr>
                <w:b w:val="0"/>
                <w:sz w:val="17"/>
              </w:rPr>
              <w:t>The overwhelmed heart asks to be led to the higher rock.</w:t>
            </w:r>
          </w:p>
        </w:tc>
      </w:tr>
      <w:tr>
        <w:tc>
          <w:tcPr>
            <w:tcW w:type="dxa" w:w="5184"/>
            <w:vAlign w:val="top"/>
          </w:tcPr>
          <w:p>
            <w:r/>
            <w:r>
              <w:rPr>
                <w:b/>
                <w:sz w:val="17"/>
              </w:rPr>
              <w:t>Matthew 11:28-30</w:t>
            </w:r>
          </w:p>
        </w:tc>
        <w:tc>
          <w:tcPr>
            <w:tcW w:type="dxa" w:w="5184"/>
            <w:vAlign w:val="top"/>
          </w:tcPr>
          <w:p>
            <w:r/>
            <w:r>
              <w:rPr>
                <w:b w:val="0"/>
                <w:sz w:val="17"/>
              </w:rPr>
              <w:t>Christ welcomes the weary and gives rest.</w:t>
            </w:r>
          </w:p>
        </w:tc>
      </w:tr>
      <w:tr>
        <w:tc>
          <w:tcPr>
            <w:tcW w:type="dxa" w:w="5184"/>
            <w:vAlign w:val="top"/>
          </w:tcPr>
          <w:p>
            <w:r/>
            <w:r>
              <w:rPr>
                <w:b/>
                <w:sz w:val="17"/>
              </w:rPr>
              <w:t>Hebrews 6:18-19</w:t>
            </w:r>
          </w:p>
        </w:tc>
        <w:tc>
          <w:tcPr>
            <w:tcW w:type="dxa" w:w="5184"/>
            <w:vAlign w:val="top"/>
          </w:tcPr>
          <w:p>
            <w:r/>
            <w:r>
              <w:rPr>
                <w:b w:val="0"/>
                <w:sz w:val="17"/>
              </w:rPr>
              <w:t>Hope in Christ is the anchor of the soul.</w:t>
            </w:r>
          </w:p>
        </w:tc>
      </w:tr>
      <w:tr>
        <w:tc>
          <w:tcPr>
            <w:tcW w:type="dxa" w:w="5184"/>
            <w:vAlign w:val="top"/>
          </w:tcPr>
          <w:p>
            <w:r/>
            <w:r>
              <w:rPr>
                <w:b/>
                <w:sz w:val="17"/>
              </w:rPr>
              <w:t>John 6:37</w:t>
            </w:r>
          </w:p>
        </w:tc>
        <w:tc>
          <w:tcPr>
            <w:tcW w:type="dxa" w:w="5184"/>
            <w:vAlign w:val="top"/>
          </w:tcPr>
          <w:p>
            <w:r/>
            <w:r>
              <w:rPr>
                <w:b w:val="0"/>
                <w:sz w:val="17"/>
              </w:rPr>
              <w:t>Christ does not cast out those who come to him.</w:t>
            </w:r>
          </w:p>
        </w:tc>
      </w:tr>
    </w:tbl>
    <w:p>
      <w:pPr>
        <w:pStyle w:val="Heading1"/>
      </w:pPr>
      <w:r>
        <w:t>Hymn Movement</w:t>
      </w:r>
    </w:p>
    <w:p>
      <w:r>
        <w:rPr>
          <w:b/>
        </w:rPr>
        <w:t>1. Fleeing to Christ</w:t>
      </w:r>
      <w:r>
        <w:t xml:space="preserve"> - The hymn opens like a prayer from a soul seeking shelter. It teaches the church to run toward Christ, not away from him, in danger or temptation.</w:t>
      </w:r>
    </w:p>
    <w:p>
      <w:r>
        <w:rPr>
          <w:b/>
        </w:rPr>
        <w:t>2. Confessing Need</w:t>
      </w:r>
      <w:r>
        <w:t xml:space="preserve"> - The singer does not come with spiritual credentials. The prayer is honest about weakness, emptiness, and dependence on mercy.</w:t>
      </w:r>
    </w:p>
    <w:p>
      <w:r>
        <w:rPr>
          <w:b/>
        </w:rPr>
        <w:t>3. Receiving Grace</w:t>
      </w:r>
      <w:r>
        <w:t xml:space="preserve"> - Christ is trusted as the one who cleanses, heals, sustains, and welcomes. Grace is not abstract; it becomes refuge for the needy.</w:t>
      </w:r>
    </w:p>
    <w:p>
      <w:r>
        <w:rPr>
          <w:b/>
        </w:rPr>
        <w:t>4. Resting in Hope</w:t>
      </w:r>
      <w:r>
        <w:t xml:space="preserve"> - The hymn moves toward assurance: present trouble is not the last word, because Christ keeps those who belong to him.</w:t>
      </w:r>
    </w:p>
    <w:p>
      <w:pPr>
        <w:pStyle w:val="Heading1"/>
      </w:pPr>
      <w:r>
        <w:t>Study Table</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top"/>
            <w:shd w:fill="2B4E67"/>
          </w:tcPr>
          <w:p>
            <w:r/>
            <w:r>
              <w:rPr>
                <w:b/>
                <w:color w:val="FFFFFF"/>
                <w:sz w:val="17"/>
              </w:rPr>
              <w:t>Hymn Theme</w:t>
            </w:r>
          </w:p>
        </w:tc>
        <w:tc>
          <w:tcPr>
            <w:tcW w:type="dxa" w:w="3456"/>
            <w:vAlign w:val="top"/>
            <w:shd w:fill="2B4E67"/>
          </w:tcPr>
          <w:p>
            <w:r/>
            <w:r>
              <w:rPr>
                <w:b/>
                <w:color w:val="FFFFFF"/>
                <w:sz w:val="17"/>
              </w:rPr>
              <w:t>Scripture Connection</w:t>
            </w:r>
          </w:p>
        </w:tc>
        <w:tc>
          <w:tcPr>
            <w:tcW w:type="dxa" w:w="3456"/>
            <w:vAlign w:val="top"/>
            <w:shd w:fill="2B4E67"/>
          </w:tcPr>
          <w:p>
            <w:r/>
            <w:r>
              <w:rPr>
                <w:b/>
                <w:color w:val="FFFFFF"/>
                <w:sz w:val="17"/>
              </w:rPr>
              <w:t>Discussion Prompt</w:t>
            </w:r>
          </w:p>
        </w:tc>
      </w:tr>
      <w:tr>
        <w:tc>
          <w:tcPr>
            <w:tcW w:type="dxa" w:w="3456"/>
            <w:vAlign w:val="top"/>
          </w:tcPr>
          <w:p>
            <w:r/>
            <w:r>
              <w:rPr>
                <w:b/>
                <w:sz w:val="16"/>
              </w:rPr>
              <w:t>Refuge in Christ</w:t>
            </w:r>
          </w:p>
        </w:tc>
        <w:tc>
          <w:tcPr>
            <w:tcW w:type="dxa" w:w="3456"/>
            <w:vAlign w:val="top"/>
          </w:tcPr>
          <w:p>
            <w:r/>
            <w:r>
              <w:rPr>
                <w:b w:val="0"/>
                <w:sz w:val="16"/>
              </w:rPr>
              <w:t>Psalm 46:1</w:t>
            </w:r>
          </w:p>
        </w:tc>
        <w:tc>
          <w:tcPr>
            <w:tcW w:type="dxa" w:w="3456"/>
            <w:vAlign w:val="top"/>
          </w:tcPr>
          <w:p>
            <w:r/>
            <w:r>
              <w:rPr>
                <w:b w:val="0"/>
                <w:sz w:val="16"/>
              </w:rPr>
              <w:t>What does it mean to seek shelter in Christ rather than merely relief?</w:t>
            </w:r>
          </w:p>
        </w:tc>
      </w:tr>
      <w:tr>
        <w:tc>
          <w:tcPr>
            <w:tcW w:type="dxa" w:w="3456"/>
            <w:vAlign w:val="top"/>
          </w:tcPr>
          <w:p>
            <w:r/>
            <w:r>
              <w:rPr>
                <w:b/>
                <w:sz w:val="16"/>
              </w:rPr>
              <w:t>Grace for the helpless</w:t>
            </w:r>
          </w:p>
        </w:tc>
        <w:tc>
          <w:tcPr>
            <w:tcW w:type="dxa" w:w="3456"/>
            <w:vAlign w:val="top"/>
          </w:tcPr>
          <w:p>
            <w:r/>
            <w:r>
              <w:rPr>
                <w:b w:val="0"/>
                <w:sz w:val="16"/>
              </w:rPr>
              <w:t>John 6:37</w:t>
            </w:r>
          </w:p>
        </w:tc>
        <w:tc>
          <w:tcPr>
            <w:tcW w:type="dxa" w:w="3456"/>
            <w:vAlign w:val="top"/>
          </w:tcPr>
          <w:p>
            <w:r/>
            <w:r>
              <w:rPr>
                <w:b w:val="0"/>
                <w:sz w:val="16"/>
              </w:rPr>
              <w:t>How does Christ’s welcome reshape the way we pray?</w:t>
            </w:r>
          </w:p>
        </w:tc>
      </w:tr>
      <w:tr>
        <w:tc>
          <w:tcPr>
            <w:tcW w:type="dxa" w:w="3456"/>
            <w:vAlign w:val="top"/>
          </w:tcPr>
          <w:p>
            <w:r/>
            <w:r>
              <w:rPr>
                <w:b/>
                <w:sz w:val="16"/>
              </w:rPr>
              <w:t>Rest for the weary</w:t>
            </w:r>
          </w:p>
        </w:tc>
        <w:tc>
          <w:tcPr>
            <w:tcW w:type="dxa" w:w="3456"/>
            <w:vAlign w:val="top"/>
          </w:tcPr>
          <w:p>
            <w:r/>
            <w:r>
              <w:rPr>
                <w:b w:val="0"/>
                <w:sz w:val="16"/>
              </w:rPr>
              <w:t>Matthew 11:28-30</w:t>
            </w:r>
          </w:p>
        </w:tc>
        <w:tc>
          <w:tcPr>
            <w:tcW w:type="dxa" w:w="3456"/>
            <w:vAlign w:val="top"/>
          </w:tcPr>
          <w:p>
            <w:r/>
            <w:r>
              <w:rPr>
                <w:b w:val="0"/>
                <w:sz w:val="16"/>
              </w:rPr>
              <w:t>Where do you need to receive the gentleness of Christ?</w:t>
            </w:r>
          </w:p>
        </w:tc>
      </w:tr>
      <w:tr>
        <w:tc>
          <w:tcPr>
            <w:tcW w:type="dxa" w:w="3456"/>
            <w:vAlign w:val="top"/>
          </w:tcPr>
          <w:p>
            <w:r/>
            <w:r>
              <w:rPr>
                <w:b/>
                <w:sz w:val="16"/>
              </w:rPr>
              <w:t>Anchored hope</w:t>
            </w:r>
          </w:p>
        </w:tc>
        <w:tc>
          <w:tcPr>
            <w:tcW w:type="dxa" w:w="3456"/>
            <w:vAlign w:val="top"/>
          </w:tcPr>
          <w:p>
            <w:r/>
            <w:r>
              <w:rPr>
                <w:b w:val="0"/>
                <w:sz w:val="16"/>
              </w:rPr>
              <w:t>Hebrews 6:18-19</w:t>
            </w:r>
          </w:p>
        </w:tc>
        <w:tc>
          <w:tcPr>
            <w:tcW w:type="dxa" w:w="3456"/>
            <w:vAlign w:val="top"/>
          </w:tcPr>
          <w:p>
            <w:r/>
            <w:r>
              <w:rPr>
                <w:b w:val="0"/>
                <w:sz w:val="16"/>
              </w:rPr>
              <w:t>What anchors faith when emotions are unstable?</w:t>
            </w:r>
          </w:p>
        </w:tc>
      </w:tr>
    </w:tbl>
    <w:p>
      <w:pPr>
        <w:pStyle w:val="Heading1"/>
      </w:pPr>
      <w:r>
        <w:t>Discussion Questions</w:t>
      </w:r>
    </w:p>
    <w:p>
      <w:pPr>
        <w:pStyle w:val="ListBullet"/>
        <w:spacing w:after="20"/>
      </w:pPr>
      <w:r>
        <w:t>What kind of trouble or temptation makes the language of refuge especially necessary?</w:t>
      </w:r>
    </w:p>
    <w:p>
      <w:pPr>
        <w:pStyle w:val="ListBullet"/>
        <w:spacing w:after="20"/>
      </w:pPr>
      <w:r>
        <w:t>How does Psalm 61 help us pray when the heart is overwhelmed?</w:t>
      </w:r>
    </w:p>
    <w:p>
      <w:pPr>
        <w:pStyle w:val="ListBullet"/>
        <w:spacing w:after="20"/>
      </w:pPr>
      <w:r>
        <w:t>Why is Christ’s welcome in John 6:37 good news for people who feel unworthy?</w:t>
      </w:r>
    </w:p>
    <w:p>
      <w:pPr>
        <w:pStyle w:val="ListBullet"/>
        <w:spacing w:after="20"/>
      </w:pPr>
      <w:r>
        <w:t>How can this hymn help someone who is grieving or afraid?</w:t>
      </w:r>
    </w:p>
    <w:p>
      <w:pPr>
        <w:pStyle w:val="ListBullet"/>
        <w:spacing w:after="20"/>
      </w:pPr>
      <w:r>
        <w:t>What is the difference between pretending to be strong and trusting Christ’s strength?</w:t>
      </w:r>
    </w:p>
    <w:p>
      <w:pPr>
        <w:pStyle w:val="ListBullet"/>
        <w:spacing w:after="20"/>
      </w:pPr>
      <w:r>
        <w:t>How might your group or church make Christ’s refuge visible to others this week?</w:t>
      </w:r>
    </w:p>
    <w:p>
      <w:pPr>
        <w:pStyle w:val="ListBullet"/>
        <w:spacing w:after="20"/>
      </w:pPr>
      <w:r>
        <w:t>What line of thought from the hymn’s movement most needs to become prayer for you?</w:t>
      </w:r>
    </w:p>
    <w:p>
      <w:pPr>
        <w:pStyle w:val="Heading1"/>
      </w:pPr>
      <w:r>
        <w:t>Practice This Week</w:t>
      </w:r>
    </w:p>
    <w:p>
      <w:pPr>
        <w:pStyle w:val="ListBullet"/>
        <w:spacing w:after="20"/>
      </w:pPr>
      <w:r>
        <w:t>Pray Psalm 61:2-4 each morning, naming one place where you feel overwhelmed.</w:t>
      </w:r>
    </w:p>
    <w:p>
      <w:pPr>
        <w:pStyle w:val="ListBullet"/>
        <w:spacing w:after="20"/>
      </w:pPr>
      <w:r>
        <w:t>Encourage one person who needs to hear that Christ receives those who come to him.</w:t>
      </w:r>
    </w:p>
    <w:p>
      <w:pPr>
        <w:pStyle w:val="ListBullet"/>
        <w:spacing w:after="20"/>
      </w:pPr>
      <w:r>
        <w:t>Before reacting to fear, pause and ask: “What would it look like to take refuge in Christ now?”</w:t>
      </w:r>
    </w:p>
    <w:p>
      <w:pPr>
        <w:pStyle w:val="ListBullet"/>
        <w:spacing w:after="20"/>
      </w:pPr>
      <w:r>
        <w:t>Use Matthew 11:28-30 as a slow meditation before sleep.</w:t>
      </w:r>
    </w:p>
    <w:p>
      <w:pPr>
        <w:pStyle w:val="Heading1"/>
      </w:pPr>
      <w:r>
        <w:t>Leader Notes</w:t>
      </w:r>
    </w:p>
    <w:p>
      <w:r>
        <w:t>Keep the discussion gentle and pastoral. This hymn often touches grief, fear, temptation, and hidden weakness. Let Scripture carry the assurance: Christ is refuge, not because believers are strong, but because he is faithful.</w:t>
      </w:r>
    </w:p>
    <w:p>
      <w:pPr>
        <w:pStyle w:val="Heading1"/>
      </w:pPr>
      <w:r>
        <w:t>Closing Prayer</w:t>
      </w:r>
    </w:p>
    <w:p>
      <w:r>
        <w:t>Lord Jesus Christ, receive us in our weakness. Shelter the anxious, steady the tempted, comfort the grieving, and teach us to trust your mercy. Lead us to the Rock higher than ourselves, and anchor our hope in you. Amen.</w:t>
      </w:r>
    </w:p>
    <w:p>
      <w:pPr>
        <w:jc w:val="center"/>
      </w:pPr>
      <w:r>
        <w:rPr>
          <w:color w:val="646464"/>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2B4E67"/>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AE8232"/>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212D37"/>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Lover of My Soul Small Group Handout</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
</cp:coreProperties>
</file>