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Nearer, My God, to Thee</w:t>
      </w:r>
    </w:p>
    <w:p>
      <w:pPr>
        <w:jc w:val="center"/>
      </w:pPr>
      <w:r>
        <w:rPr>
          <w:i/>
          <w:color w:val="585858"/>
          <w:sz w:val="20"/>
        </w:rPr>
        <w:t>A small group study on drawing near to God in darkness, worship, and hope</w:t>
      </w:r>
    </w:p>
    <w:p>
      <w:pPr>
        <w:pStyle w:val="Heading1"/>
      </w:pPr>
      <w:r>
        <w:t>Opening Reflection</w:t>
      </w:r>
    </w:p>
    <w:p>
      <w:pPr>
        <w:ind w:left="259"/>
      </w:pPr>
      <w:r>
        <w:t>When have you become more aware of God in a difficult or lonely season?</w:t>
      </w:r>
    </w:p>
    <w:p>
      <w:pPr>
        <w:ind w:left="259"/>
      </w:pPr>
      <w:r>
        <w:t>What helps you pray honestly when the path ahead feels uncertain?</w:t>
      </w:r>
    </w:p>
    <w:p>
      <w:pPr>
        <w:ind w:left="259"/>
      </w:pPr>
      <w:r>
        <w:t>How can worship turn a painful place into a place of deeper trust?</w:t>
      </w:r>
    </w:p>
    <w:p>
      <w:pPr>
        <w:pStyle w:val="Heading1"/>
      </w:pPr>
      <w:r>
        <w:t>Brief Hymn Background</w:t>
      </w:r>
    </w:p>
    <w:p>
      <w:r>
        <w:rPr>
          <w:b/>
        </w:rPr>
        <w:t xml:space="preserve">Sarah Flower Adams </w:t>
      </w:r>
      <w:r>
        <w:t>wrote this devotional hymn in 1841 for William Johnson Fox’s collection Hymns and Anthems. The hymn draws chiefly on Jacob’s dream at Bethel in Genesis 28, where a lonely traveler discovers that God is present even in the night.</w:t>
      </w:r>
    </w:p>
    <w:p>
      <w:r>
        <w:rPr>
          <w:b/>
        </w:rPr>
        <w:t xml:space="preserve">Lowell Mason’s tune BETHANY </w:t>
      </w:r>
      <w:r>
        <w:t>became the familiar American setting. Other tunes have also been associated with the text, but BETHANY’s rising phrases fit the hymn’s longing for nearness to God.</w:t>
      </w:r>
    </w:p>
    <w:p>
      <w:pPr>
        <w:pStyle w:val="Heading1"/>
      </w:pPr>
      <w:r>
        <w:t>Primary Scripture</w:t>
      </w:r>
    </w:p>
    <w:p>
      <w:r>
        <w:rPr>
          <w:b/>
        </w:rPr>
        <w:t xml:space="preserve">Genesis 28:10-19. </w:t>
      </w:r>
      <w:r>
        <w:t>Jacob sleeps in the open with a stone for a pillow, sees a stairway reaching to heaven, hears God’s promise, and names the place Bethel - the house of God.</w:t>
      </w:r>
    </w:p>
    <w:p>
      <w:r>
        <w:rPr>
          <w:b/>
        </w:rPr>
        <w:t xml:space="preserve">Supporting passages: </w:t>
      </w:r>
      <w:r>
        <w:t>Psalm 73:28; James 4:8; Hebrews 10:22; Matthew 16:24.</w:t>
      </w:r>
    </w:p>
    <w:p>
      <w:pPr>
        <w:pStyle w:val="Heading1"/>
      </w:pPr>
      <w:r>
        <w:t>Hymn Movement</w:t>
      </w:r>
    </w:p>
    <w:p>
      <w:r>
        <w:rPr>
          <w:b/>
        </w:rPr>
        <w:t>1. A prayer for nearness</w:t>
      </w:r>
      <w:r>
        <w:t xml:space="preserve"> - The hymn begins with a cry for communion with God, even when the way includes costly discipleship. The cross is not treated lightly, but it is not the final word.</w:t>
      </w:r>
    </w:p>
    <w:p>
      <w:r>
        <w:rPr>
          <w:b/>
        </w:rPr>
        <w:t>2. The lonely night</w:t>
      </w:r>
      <w:r>
        <w:t xml:space="preserve"> - Jacob’s darkness, stone, and wandering become images for seasons when believers feel exposed, tired, or uncertain. The hymn teaches that God can meet his people there.</w:t>
      </w:r>
    </w:p>
    <w:p>
      <w:r>
        <w:rPr>
          <w:b/>
        </w:rPr>
        <w:t>3. The opened way</w:t>
      </w:r>
      <w:r>
        <w:t xml:space="preserve"> - The stairway and angelic movement point to God’s initiative. The seeker does not climb toward a silent heaven; God reveals himself and gives promise.</w:t>
      </w:r>
    </w:p>
    <w:p>
      <w:r>
        <w:rPr>
          <w:b/>
        </w:rPr>
        <w:t>4. Stones turned into worship</w:t>
      </w:r>
      <w:r>
        <w:t xml:space="preserve"> - The hymn imagines grief becoming an altar. Pain is not romanticized; rather, worship rises because God is present and faithful.</w:t>
      </w:r>
    </w:p>
    <w:p>
      <w:r>
        <w:rPr>
          <w:b/>
        </w:rPr>
        <w:t>5. Homeward hope</w:t>
      </w:r>
      <w:r>
        <w:t xml:space="preserve"> - The final movement looks beyond earthly pilgrimage toward fuller communion with God. Christian hope holds together present trust and future rest.</w:t>
      </w:r>
    </w:p>
    <w:p>
      <w:pPr>
        <w:pStyle w:val="Heading1"/>
      </w:pPr>
      <w:r>
        <w:t>Study Table</w:t>
      </w:r>
    </w:p>
    <w:tbl>
      <w:tblPr>
        <w:tblStyle w:val="TableGrid"/>
        <w:tblW w:type="auto" w:w="0"/>
        <w:jc w:val="center"/>
        <w:tblLook w:firstColumn="1" w:firstRow="1" w:lastColumn="0" w:lastRow="0" w:noHBand="0" w:noVBand="1" w:val="04A0"/>
      </w:tblPr>
      <w:tblGrid>
        <w:gridCol w:w="3456"/>
        <w:gridCol w:w="3456"/>
        <w:gridCol w:w="3456"/>
      </w:tblGrid>
      <w:tr>
        <w:tc>
          <w:tcPr>
            <w:tcW w:type="dxa" w:w="3456"/>
            <w:shd w:fill="7A552E"/>
            <w:vAlign w:val="top"/>
          </w:tcPr>
          <w:p>
            <w:r/>
            <w:r>
              <w:rPr>
                <w:b/>
                <w:color w:val="FFFFFF"/>
                <w:sz w:val="19"/>
              </w:rPr>
              <w:t>Hymn Theme</w:t>
            </w:r>
          </w:p>
        </w:tc>
        <w:tc>
          <w:tcPr>
            <w:tcW w:type="dxa" w:w="3456"/>
            <w:shd w:fill="7A552E"/>
            <w:vAlign w:val="top"/>
          </w:tcPr>
          <w:p>
            <w:r/>
            <w:r>
              <w:rPr>
                <w:b/>
                <w:color w:val="FFFFFF"/>
                <w:sz w:val="19"/>
              </w:rPr>
              <w:t>Scripture Connection</w:t>
            </w:r>
          </w:p>
        </w:tc>
        <w:tc>
          <w:tcPr>
            <w:tcW w:type="dxa" w:w="3456"/>
            <w:shd w:fill="7A552E"/>
            <w:vAlign w:val="top"/>
          </w:tcPr>
          <w:p>
            <w:r/>
            <w:r>
              <w:rPr>
                <w:b/>
                <w:color w:val="FFFFFF"/>
                <w:sz w:val="19"/>
              </w:rPr>
              <w:t>Discussion Prompt</w:t>
            </w:r>
          </w:p>
        </w:tc>
      </w:tr>
      <w:tr>
        <w:tc>
          <w:tcPr>
            <w:tcW w:type="dxa" w:w="3456"/>
            <w:vAlign w:val="top"/>
          </w:tcPr>
          <w:p>
            <w:r/>
            <w:r>
              <w:rPr>
                <w:b w:val="0"/>
                <w:sz w:val="19"/>
              </w:rPr>
              <w:t>God meets the wanderer</w:t>
            </w:r>
          </w:p>
        </w:tc>
        <w:tc>
          <w:tcPr>
            <w:tcW w:type="dxa" w:w="3456"/>
            <w:vAlign w:val="top"/>
          </w:tcPr>
          <w:p>
            <w:r/>
            <w:r>
              <w:rPr>
                <w:b w:val="0"/>
                <w:sz w:val="19"/>
              </w:rPr>
              <w:t>Genesis 28:10-19</w:t>
            </w:r>
          </w:p>
        </w:tc>
        <w:tc>
          <w:tcPr>
            <w:tcW w:type="dxa" w:w="3456"/>
            <w:vAlign w:val="top"/>
          </w:tcPr>
          <w:p>
            <w:r/>
            <w:r>
              <w:rPr>
                <w:b w:val="0"/>
                <w:sz w:val="19"/>
              </w:rPr>
              <w:t>Where might someone today feel like Jacob at night?</w:t>
            </w:r>
          </w:p>
        </w:tc>
      </w:tr>
      <w:tr>
        <w:tc>
          <w:tcPr>
            <w:tcW w:type="dxa" w:w="3456"/>
            <w:vAlign w:val="top"/>
          </w:tcPr>
          <w:p>
            <w:r/>
            <w:r>
              <w:rPr>
                <w:b w:val="0"/>
                <w:sz w:val="19"/>
              </w:rPr>
              <w:t>Drawing near to God</w:t>
            </w:r>
          </w:p>
        </w:tc>
        <w:tc>
          <w:tcPr>
            <w:tcW w:type="dxa" w:w="3456"/>
            <w:vAlign w:val="top"/>
          </w:tcPr>
          <w:p>
            <w:r/>
            <w:r>
              <w:rPr>
                <w:b w:val="0"/>
                <w:sz w:val="19"/>
              </w:rPr>
              <w:t>Psalm 73:28; James 4:8</w:t>
            </w:r>
          </w:p>
        </w:tc>
        <w:tc>
          <w:tcPr>
            <w:tcW w:type="dxa" w:w="3456"/>
            <w:vAlign w:val="top"/>
          </w:tcPr>
          <w:p>
            <w:r/>
            <w:r>
              <w:rPr>
                <w:b w:val="0"/>
                <w:sz w:val="19"/>
              </w:rPr>
              <w:t>What habits help us seek God rather than merely escape pain?</w:t>
            </w:r>
          </w:p>
        </w:tc>
      </w:tr>
      <w:tr>
        <w:tc>
          <w:tcPr>
            <w:tcW w:type="dxa" w:w="3456"/>
            <w:vAlign w:val="top"/>
          </w:tcPr>
          <w:p>
            <w:r/>
            <w:r>
              <w:rPr>
                <w:b w:val="0"/>
                <w:sz w:val="19"/>
              </w:rPr>
              <w:t>Costly discipleship</w:t>
            </w:r>
          </w:p>
        </w:tc>
        <w:tc>
          <w:tcPr>
            <w:tcW w:type="dxa" w:w="3456"/>
            <w:vAlign w:val="top"/>
          </w:tcPr>
          <w:p>
            <w:r/>
            <w:r>
              <w:rPr>
                <w:b w:val="0"/>
                <w:sz w:val="19"/>
              </w:rPr>
              <w:t>Matthew 16:24</w:t>
            </w:r>
          </w:p>
        </w:tc>
        <w:tc>
          <w:tcPr>
            <w:tcW w:type="dxa" w:w="3456"/>
            <w:vAlign w:val="top"/>
          </w:tcPr>
          <w:p>
            <w:r/>
            <w:r>
              <w:rPr>
                <w:b w:val="0"/>
                <w:sz w:val="19"/>
              </w:rPr>
              <w:t>How can the cross draw us nearer without making suffering sound easy?</w:t>
            </w:r>
          </w:p>
        </w:tc>
      </w:tr>
      <w:tr>
        <w:tc>
          <w:tcPr>
            <w:tcW w:type="dxa" w:w="3456"/>
            <w:vAlign w:val="top"/>
          </w:tcPr>
          <w:p>
            <w:r/>
            <w:r>
              <w:rPr>
                <w:b w:val="0"/>
                <w:sz w:val="19"/>
              </w:rPr>
              <w:t>Confident approach</w:t>
            </w:r>
          </w:p>
        </w:tc>
        <w:tc>
          <w:tcPr>
            <w:tcW w:type="dxa" w:w="3456"/>
            <w:vAlign w:val="top"/>
          </w:tcPr>
          <w:p>
            <w:r/>
            <w:r>
              <w:rPr>
                <w:b w:val="0"/>
                <w:sz w:val="19"/>
              </w:rPr>
              <w:t>Hebrews 10:22</w:t>
            </w:r>
          </w:p>
        </w:tc>
        <w:tc>
          <w:tcPr>
            <w:tcW w:type="dxa" w:w="3456"/>
            <w:vAlign w:val="top"/>
          </w:tcPr>
          <w:p>
            <w:r/>
            <w:r>
              <w:rPr>
                <w:b w:val="0"/>
                <w:sz w:val="19"/>
              </w:rPr>
              <w:t>What difference does Christ make in how we come to God?</w:t>
            </w:r>
          </w:p>
        </w:tc>
      </w:tr>
      <w:tr>
        <w:tc>
          <w:tcPr>
            <w:tcW w:type="dxa" w:w="3456"/>
            <w:vAlign w:val="top"/>
          </w:tcPr>
          <w:p>
            <w:r/>
            <w:r>
              <w:rPr>
                <w:b w:val="0"/>
                <w:sz w:val="19"/>
              </w:rPr>
              <w:t>Hope beyond the road</w:t>
            </w:r>
          </w:p>
        </w:tc>
        <w:tc>
          <w:tcPr>
            <w:tcW w:type="dxa" w:w="3456"/>
            <w:vAlign w:val="top"/>
          </w:tcPr>
          <w:p>
            <w:r/>
            <w:r>
              <w:rPr>
                <w:b w:val="0"/>
                <w:sz w:val="19"/>
              </w:rPr>
              <w:t>Genesis 28; Christian hope</w:t>
            </w:r>
          </w:p>
        </w:tc>
        <w:tc>
          <w:tcPr>
            <w:tcW w:type="dxa" w:w="3456"/>
            <w:vAlign w:val="top"/>
          </w:tcPr>
          <w:p>
            <w:r/>
            <w:r>
              <w:rPr>
                <w:b w:val="0"/>
                <w:sz w:val="19"/>
              </w:rPr>
              <w:t>What does final nearness to God mean for present perseverance?</w:t>
            </w:r>
          </w:p>
        </w:tc>
      </w:tr>
    </w:tbl>
    <w:p/>
    <w:p>
      <w:pPr>
        <w:pStyle w:val="Heading1"/>
      </w:pPr>
      <w:r>
        <w:t>Discussion Questions</w:t>
      </w:r>
    </w:p>
    <w:p>
      <w:pPr>
        <w:pStyle w:val="ListNumber"/>
      </w:pPr>
      <w:r>
        <w:t>What part of Jacob’s story most helps you understand the hymn?</w:t>
      </w:r>
    </w:p>
    <w:p>
      <w:pPr>
        <w:pStyle w:val="ListNumber"/>
      </w:pPr>
      <w:r>
        <w:t>Why might a stone - an image of discomfort - become significant in a hymn about prayer?</w:t>
      </w:r>
    </w:p>
    <w:p>
      <w:pPr>
        <w:pStyle w:val="ListNumber"/>
      </w:pPr>
      <w:r>
        <w:t>How can believers speak honestly about suffering without losing hope?</w:t>
      </w:r>
    </w:p>
    <w:p>
      <w:pPr>
        <w:pStyle w:val="ListNumber"/>
      </w:pPr>
      <w:r>
        <w:t>What does it mean to raise a “Bethel” out of grief or hardship?</w:t>
      </w:r>
    </w:p>
    <w:p>
      <w:pPr>
        <w:pStyle w:val="ListNumber"/>
      </w:pPr>
      <w:r>
        <w:t>How does Hebrews 10:22 deepen our Christian understanding of drawing near to God?</w:t>
      </w:r>
    </w:p>
    <w:p>
      <w:pPr>
        <w:pStyle w:val="ListNumber"/>
      </w:pPr>
      <w:r>
        <w:t>Why do hymns of longing often become meaningful at funerals and memorials?</w:t>
      </w:r>
    </w:p>
    <w:p>
      <w:pPr>
        <w:pStyle w:val="ListNumber"/>
      </w:pPr>
      <w:r>
        <w:t>What would it look like this week to take one step nearer to God?</w:t>
      </w:r>
    </w:p>
    <w:p>
      <w:pPr>
        <w:pStyle w:val="Heading1"/>
      </w:pPr>
      <w:r>
        <w:t>Practice This Week</w:t>
      </w:r>
    </w:p>
    <w:p>
      <w:pPr>
        <w:pStyle w:val="ListBullet"/>
      </w:pPr>
      <w:r>
        <w:t>Read Genesis 28:10-19 slowly. Mark the promise God gives before Jacob has earned anything.</w:t>
      </w:r>
    </w:p>
    <w:p>
      <w:pPr>
        <w:pStyle w:val="ListBullet"/>
      </w:pPr>
      <w:r>
        <w:t>Name one “stony” place in your life, then pray for grace to meet God there.</w:t>
      </w:r>
    </w:p>
    <w:p>
      <w:pPr>
        <w:pStyle w:val="ListBullet"/>
      </w:pPr>
      <w:r>
        <w:t>Practice a simple evening prayer: “Lord, draw me nearer to you in this place.”</w:t>
      </w:r>
    </w:p>
    <w:p>
      <w:pPr>
        <w:pStyle w:val="ListBullet"/>
      </w:pPr>
      <w:r>
        <w:t>Encourage someone who feels far from God with a short note or conversation.</w:t>
      </w:r>
    </w:p>
    <w:p>
      <w:pPr>
        <w:pStyle w:val="ListBullet"/>
      </w:pPr>
      <w:r>
        <w:t>Choose one act of worship that turns anxiety into trust.</w:t>
      </w:r>
    </w:p>
    <w:p>
      <w:pPr>
        <w:pStyle w:val="Heading1"/>
      </w:pPr>
      <w:r>
        <w:t>Leader Notes</w:t>
      </w:r>
    </w:p>
    <w:p>
      <w:r>
        <w:t>Keep the discussion grounded in Genesis 28. The group should not treat suffering as desirable, but as a setting where God’s promise and presence may be discovered. If people share grief, respond pastorally before moving to explanation.</w:t>
      </w:r>
    </w:p>
    <w:p>
      <w:r>
        <w:t>A helpful closing emphasis: Jacob did not find God because his circumstances were easy. He found that God was present in a place he had not expected.</w:t>
      </w:r>
    </w:p>
    <w:p>
      <w:pPr>
        <w:pStyle w:val="Heading1"/>
      </w:pPr>
      <w:r>
        <w:t>Closing Prayer</w:t>
      </w:r>
    </w:p>
    <w:p>
      <w:r>
        <w:t>Lord God, meet us on the road where we are weary, uncertain, or afraid. Turn our hard places into places of prayer, and teach us to draw near through Jesus Christ. Lift our eyes toward your promise, and make our lives a living witness to your faithful presence. Amen.</w:t>
      </w:r>
    </w:p>
    <w:p>
      <w:pPr>
        <w:jc w:val="center"/>
      </w:pPr>
      <w:r>
        <w:rPr>
          <w:color w:val="696969"/>
          <w:sz w:val="15"/>
        </w:rPr>
        <w:t>© HymnInfo.com. Free for personal, church, classroom, and small-group teaching use. Please do not sell, repost, or redistribute as downloadable files without permission.</w:t>
      </w:r>
    </w:p>
    <w:sectPr w:rsidR="00FC693F" w:rsidRPr="0006063C" w:rsidSect="00034616">
      <w:footerReference w:type="default" r:id="rId9"/>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A5A"/>
        <w:sz w:val="16"/>
      </w:rPr>
      <w:t>Prepared for teaching and small group use - hymninfo.com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5E452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eastAsia="Aptos"/>
      <w:b/>
      <w:bCs/>
      <w:color w:val="73512A"/>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eastAsia="Aptos"/>
      <w:b/>
      <w:bCs/>
      <w:color w:val="73512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b/>
      <w:color w:val="523E26"/>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Nearer, My God, to Thee</dc:title>
  <dc:subject>Hymn study resource</dc:subject>
  <dc:creator>HymnInfo.com</dc:creator>
  <cp:keywords>hymn study, Christian worship, church teaching, HymnInfo</cp:keywords>
  <dc:description/>
  <cp:lastModifiedBy>HymnInfo.com</cp:lastModifiedBy>
  <cp:revision>1</cp:revision>
  <dcterms:created xsi:type="dcterms:W3CDTF">2013-12-23T23:15:00Z</dcterms:created>
  <dcterms:modified xsi:type="dcterms:W3CDTF">2013-12-23T23:15:00Z</dcterms:modified>
  <cp:category>Hymn study</cp:category>
</cp:coreProperties>
</file>