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B321C"/>
          <w:sz w:val="44"/>
        </w:rPr>
        <w:t>All to Jesus: The Freedom of Surrender</w:t>
      </w:r>
    </w:p>
    <w:p>
      <w:pPr>
        <w:jc w:val="center"/>
      </w:pPr>
      <w:r>
        <w:rPr>
          <w:i/>
          <w:color w:val="6A5A44"/>
          <w:sz w:val="20"/>
        </w:rPr>
        <w:t>Sermon Outline based on I Surrender All</w:t>
      </w:r>
    </w:p>
    <w:p>
      <w:pPr>
        <w:pStyle w:val="Heading1"/>
      </w:pPr>
      <w:r>
        <w:t>Main Text</w:t>
      </w:r>
    </w:p>
    <w:p>
      <w:r>
        <w:t>Romans 12:1-2</w:t>
      </w:r>
    </w:p>
    <w:p>
      <w:pPr>
        <w:pStyle w:val="Heading1"/>
      </w:pPr>
      <w:r>
        <w:t>Supporting Scriptures</w:t>
      </w:r>
    </w:p>
    <w:p>
      <w:r>
        <w:t>Luke 9:23-24; Luke 14:33; Galatians 2:20; Philippians 3:7-8</w:t>
      </w:r>
    </w:p>
    <w:p>
      <w:pPr>
        <w:pStyle w:val="Heading1"/>
      </w:pPr>
      <w:r>
        <w:t>Big Idea</w:t>
      </w:r>
    </w:p>
    <w:p>
      <w:r>
        <w:t>Because Christ gave himself for us, the only faithful response is to offer the whole self back to him in trust, obedience, and love.</w:t>
      </w:r>
    </w:p>
    <w:p>
      <w:pPr>
        <w:pStyle w:val="Heading1"/>
      </w:pPr>
      <w:r>
        <w:t>Introduction</w:t>
      </w:r>
    </w:p>
    <w:p>
      <w:r>
        <w:t>Many believers know the language of surrender, but fewer know how to live it without fear or false guilt. I Surrender All gives the church a plain prayer of consecration. The sermon should place that prayer under the mercy of God in Romans 12, so that surrender is heard as gospel-shaped devotion, not as a human attempt to earn acceptance.</w:t>
      </w:r>
    </w:p>
    <w:p>
      <w:pPr>
        <w:pStyle w:val="Heading1"/>
      </w:pPr>
      <w:r>
        <w:t>Sermon Points</w:t>
      </w:r>
    </w:p>
    <w:p>
      <w:pPr>
        <w:pStyle w:val="Heading2"/>
      </w:pPr>
      <w:r>
        <w:t>1. Surrender Begins with Mercy, Not Pressure</w:t>
      </w:r>
    </w:p>
    <w:p>
      <w:r>
        <w:rPr>
          <w:b/>
        </w:rPr>
        <w:t xml:space="preserve">Explanation: </w:t>
      </w:r>
      <w:r>
        <w:t>Paul begins with “the mercies of God.” Christian consecration is response before it is resolve.</w:t>
      </w:r>
    </w:p>
    <w:p>
      <w:r>
        <w:rPr>
          <w:b/>
        </w:rPr>
        <w:t xml:space="preserve">Hymn Connection: </w:t>
      </w:r>
      <w:r>
        <w:t>The hymn’s repeated self-offering should be heard as gratitude to Christ, not an attempt to purchase grace.</w:t>
      </w:r>
    </w:p>
    <w:p>
      <w:r>
        <w:rPr>
          <w:b/>
        </w:rPr>
        <w:t xml:space="preserve">Biblical Support: </w:t>
      </w:r>
      <w:r>
        <w:t>Romans 12:1; Galatians 2:20</w:t>
      </w:r>
    </w:p>
    <w:p>
      <w:r>
        <w:rPr>
          <w:b/>
        </w:rPr>
        <w:t xml:space="preserve">Illustration Idea: </w:t>
      </w:r>
      <w:r>
        <w:t>A child does not offer a gift to become loved; the gift comes because love has already been received.</w:t>
      </w:r>
    </w:p>
    <w:p>
      <w:r>
        <w:rPr>
          <w:b/>
        </w:rPr>
        <w:t xml:space="preserve">Application: </w:t>
      </w:r>
      <w:r>
        <w:t>Call weary and repentant listeners to begin with Christ’s mercy before they name what must be yielded.</w:t>
      </w:r>
    </w:p>
    <w:p>
      <w:pPr>
        <w:pStyle w:val="Heading2"/>
      </w:pPr>
      <w:r>
        <w:t>2. Surrender Gives God the Ordinary Body and Life</w:t>
      </w:r>
    </w:p>
    <w:p>
      <w:r>
        <w:rPr>
          <w:b/>
        </w:rPr>
        <w:t xml:space="preserve">Explanation: </w:t>
      </w:r>
      <w:r>
        <w:t>Paul asks for bodies, not religious feelings alone. Work, habits, speech, relationships, money, and time all belong on the altar of worship.</w:t>
      </w:r>
    </w:p>
    <w:p>
      <w:r>
        <w:rPr>
          <w:b/>
        </w:rPr>
        <w:t xml:space="preserve">Hymn Connection: </w:t>
      </w:r>
      <w:r>
        <w:t>The hymn’s language of “all” presses beyond Sunday sentiment into Monday obedience.</w:t>
      </w:r>
    </w:p>
    <w:p>
      <w:r>
        <w:rPr>
          <w:b/>
        </w:rPr>
        <w:t xml:space="preserve">Biblical Support: </w:t>
      </w:r>
      <w:r>
        <w:t>Romans 12:1-2</w:t>
      </w:r>
    </w:p>
    <w:p>
      <w:r>
        <w:rPr>
          <w:b/>
        </w:rPr>
        <w:t xml:space="preserve">Illustration Idea: </w:t>
      </w:r>
      <w:r>
        <w:t>An altar is not a storage shelf; what is placed there is given to God.</w:t>
      </w:r>
    </w:p>
    <w:p>
      <w:r>
        <w:rPr>
          <w:b/>
        </w:rPr>
        <w:t xml:space="preserve">Application: </w:t>
      </w:r>
      <w:r>
        <w:t>Ask worshipers to identify one ordinary area of life that must be intentionally offered to Christ this week.</w:t>
      </w:r>
    </w:p>
    <w:p>
      <w:pPr>
        <w:pStyle w:val="Heading2"/>
      </w:pPr>
      <w:r>
        <w:t>3. Surrender Means Following a Crucified Lord</w:t>
      </w:r>
    </w:p>
    <w:p>
      <w:r>
        <w:rPr>
          <w:b/>
        </w:rPr>
        <w:t xml:space="preserve">Explanation: </w:t>
      </w:r>
      <w:r>
        <w:t>Jesus calls disciples to deny themselves, take up the cross, and follow him. This is not vague spirituality; it is the daily shape of discipleship.</w:t>
      </w:r>
    </w:p>
    <w:p>
      <w:r>
        <w:rPr>
          <w:b/>
        </w:rPr>
        <w:t xml:space="preserve">Hymn Connection: </w:t>
      </w:r>
      <w:r>
        <w:t>The hymn’s posture of yielding belongs with Jesus’ call to relinquish self-rule.</w:t>
      </w:r>
    </w:p>
    <w:p>
      <w:r>
        <w:rPr>
          <w:b/>
        </w:rPr>
        <w:t xml:space="preserve">Biblical Support: </w:t>
      </w:r>
      <w:r>
        <w:t>Luke 9:23-24; Luke 14:33</w:t>
      </w:r>
    </w:p>
    <w:p>
      <w:r>
        <w:rPr>
          <w:b/>
        </w:rPr>
        <w:t xml:space="preserve">Illustration Idea: </w:t>
      </w:r>
      <w:r>
        <w:t>A person cannot follow two leaders at once. The disciple must stop negotiating with rival masters.</w:t>
      </w:r>
    </w:p>
    <w:p>
      <w:r>
        <w:rPr>
          <w:b/>
        </w:rPr>
        <w:t xml:space="preserve">Application: </w:t>
      </w:r>
      <w:r>
        <w:t>Speak to the anxious, ambitious, and self-protective: Christ’s lordship is demanding, but his yoke is not cruel.</w:t>
      </w:r>
    </w:p>
    <w:p>
      <w:pPr>
        <w:pStyle w:val="Heading2"/>
      </w:pPr>
      <w:r>
        <w:t>4. Surrender Opens the Door to Renewed Joy</w:t>
      </w:r>
    </w:p>
    <w:p>
      <w:r>
        <w:rPr>
          <w:b/>
        </w:rPr>
        <w:t xml:space="preserve">Explanation: </w:t>
      </w:r>
      <w:r>
        <w:t>Surrender is not spiritual defeat. In Christ, losing the old life becomes finding true life.</w:t>
      </w:r>
    </w:p>
    <w:p>
      <w:r>
        <w:rPr>
          <w:b/>
        </w:rPr>
        <w:t xml:space="preserve">Hymn Connection: </w:t>
      </w:r>
      <w:r>
        <w:t>The hymn finally joins consecration with joy, salvation, and praise.</w:t>
      </w:r>
    </w:p>
    <w:p>
      <w:r>
        <w:rPr>
          <w:b/>
        </w:rPr>
        <w:t xml:space="preserve">Biblical Support: </w:t>
      </w:r>
      <w:r>
        <w:t>Philippians 3:7-8; Romans 12:2</w:t>
      </w:r>
    </w:p>
    <w:p>
      <w:r>
        <w:rPr>
          <w:b/>
        </w:rPr>
        <w:t xml:space="preserve">Illustration Idea: </w:t>
      </w:r>
      <w:r>
        <w:t>The clenched hand cannot receive. The open hand can release and receive at the same time.</w:t>
      </w:r>
    </w:p>
    <w:p>
      <w:r>
        <w:rPr>
          <w:b/>
        </w:rPr>
        <w:t xml:space="preserve">Application: </w:t>
      </w:r>
      <w:r>
        <w:t>Invite believers to trust that Christ does not empty the life to leave it barren; he fills it with himself.</w:t>
      </w:r>
    </w:p>
    <w:p>
      <w:pPr>
        <w:pStyle w:val="Heading1"/>
      </w:pPr>
      <w:r>
        <w:t>Christ-Centered Connection</w:t>
      </w:r>
    </w:p>
    <w:p>
      <w:r>
        <w:t>The Christian does not surrender to an unknown master. We surrender to the Savior who first gave himself for us. Galatians 2:20 keeps consecration centered in Christ’s self-giving love: the life we now live is lived by faith in the Son of God who loved us and gave himself up for us.</w:t>
      </w:r>
    </w:p>
    <w:p>
      <w:pPr>
        <w:pStyle w:val="Heading1"/>
      </w:pPr>
      <w:r>
        <w:t>Pastoral Applications</w:t>
      </w:r>
    </w:p>
    <w:p>
      <w:pPr>
        <w:pStyle w:val="ListBullet"/>
        <w:spacing w:after="20"/>
      </w:pPr>
      <w:r>
        <w:t>For the anxious: surrender is not losing control to chaos but entrusting life to the faithful Lord.</w:t>
      </w:r>
    </w:p>
    <w:p>
      <w:pPr>
        <w:pStyle w:val="ListBullet"/>
        <w:spacing w:after="20"/>
      </w:pPr>
      <w:r>
        <w:t>For the weary: Christ does not ask for performance; he receives the whole self in mercy.</w:t>
      </w:r>
    </w:p>
    <w:p>
      <w:pPr>
        <w:pStyle w:val="ListBullet"/>
        <w:spacing w:after="20"/>
      </w:pPr>
      <w:r>
        <w:t>For the joyful: consecration turns gratitude into daily obedience.</w:t>
      </w:r>
    </w:p>
    <w:p>
      <w:pPr>
        <w:pStyle w:val="ListBullet"/>
        <w:spacing w:after="20"/>
      </w:pPr>
      <w:r>
        <w:t>For the serving: gifts and labor must be offered again to Christ rather than to approval or pride.</w:t>
      </w:r>
    </w:p>
    <w:p>
      <w:pPr>
        <w:pStyle w:val="ListBullet"/>
        <w:spacing w:after="20"/>
      </w:pPr>
      <w:r>
        <w:t>For the repentant: surrender includes honest confession and the hope of transformation.</w:t>
      </w:r>
    </w:p>
    <w:p>
      <w:pPr>
        <w:pStyle w:val="Heading1"/>
      </w:pPr>
      <w:r>
        <w:t>Conclusion and Call to Response</w:t>
      </w:r>
    </w:p>
    <w:p>
      <w:r>
        <w:t>End by asking the congregation to name one concrete area of surrender. Invite silent prayer before singing, so the hymn becomes a response to the Word rather than only a familiar song. The call is simple: because Christ is merciful, trustworthy, and worthy, we offer ourselves to him again.</w:t>
      </w:r>
    </w:p>
    <w:p>
      <w:pPr>
        <w:pStyle w:val="Heading1"/>
      </w:pPr>
      <w:r>
        <w:t>Suggested Closing Prayer</w:t>
      </w:r>
    </w:p>
    <w:p>
      <w:r>
        <w:t>Merciful Savior, you loved us and gave yourself for us. Receive our lives, renew our minds, and teach us to follow you without reserve. Free us from divided loyalties, fill us with your Spirit, and make our surrender joyful. Amen.</w:t>
      </w:r>
    </w:p>
    <w:p>
      <w:pPr>
        <w:jc w:val="center"/>
      </w:pPr>
      <w:r>
        <w:rPr>
          <w:color w:val="646464"/>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4B321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694A2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4B321C"/>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Surrender All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
</cp:coreProperties>
</file>