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He Leadeth Me</w:t>
      </w:r>
    </w:p>
    <w:p>
      <w:pPr>
        <w:jc w:val="center"/>
      </w:pPr>
      <w:r>
        <w:rPr>
          <w:i/>
          <w:color w:val="505046"/>
          <w:sz w:val="21"/>
        </w:rPr>
        <w:t>A small group study on God’s faithful guidance through every path.</w:t>
      </w:r>
    </w:p>
    <w:p>
      <w:pPr>
        <w:pStyle w:val="Heading1"/>
      </w:pPr>
      <w:r>
        <w:t>Opening Reflection</w:t>
      </w:r>
    </w:p>
    <w:p>
      <w:pPr/>
      <w:r>
        <w:t>Where do you most need guidance from the Lord right now?</w:t>
      </w:r>
    </w:p>
    <w:p>
      <w:pPr/>
      <w:r>
        <w:t>What circumstances make it hard for you to trust that God is leading?</w:t>
      </w:r>
    </w:p>
    <w:p>
      <w:pPr/>
      <w:r>
        <w:t>When has Psalm 23 become more than familiar words to you?</w:t>
      </w:r>
    </w:p>
    <w:p>
      <w:pPr>
        <w:pStyle w:val="Heading1"/>
      </w:pPr>
      <w:r>
        <w:t>Brief Hymn Background</w:t>
      </w:r>
    </w:p>
    <w:p>
      <w:r>
        <w:t>He Leadeth Me was written by Joseph Henry Gilmore in 1862 after he had been meditating on Psalm 23. The hymn later became closely associated with William B. Bradbury’s tune HE LEADETH ME, published in 1864. Its simple language gives the church a durable prayer of trust, surrender, and hope.</w:t>
      </w:r>
    </w:p>
    <w:p>
      <w:pPr>
        <w:pStyle w:val="Heading1"/>
      </w:pPr>
      <w:r>
        <w:t>Primary Scripture and Supporting Passages</w:t>
      </w:r>
    </w:p>
    <w:p>
      <w:r>
        <w:t>Primary text: Psalm 23:2-4. The psalm speaks of still waters, restored souls, righteous paths, and the Shepherd’s presence in the valley.</w:t>
      </w:r>
    </w:p>
    <w:p>
      <w:r>
        <w:t>Supporting texts: Psalm 73:23-24; Isaiah 48:17; John 10:3-4; Romans 8:14. Together they describe God’s hand, God’s counsel, Christ the Shepherd, and the Spirit’s leading.</w:t>
      </w:r>
    </w:p>
    <w:p>
      <w:pPr>
        <w:pStyle w:val="Heading1"/>
      </w:pPr>
      <w:r>
        <w:t>Stanza-by-Stanza Study</w:t>
      </w:r>
    </w:p>
    <w:p>
      <w:pPr>
        <w:pStyle w:val="Heading2"/>
      </w:pPr>
      <w:r>
        <w:t>Opening Confession</w:t>
      </w:r>
    </w:p>
    <w:p>
      <w:r>
        <w:t>The hymn begins with wonder. The believer realizes that life is not self-directed but held by the guiding hand of God. This section fits Psalm 73:23-24, where God holds and guides his people.</w:t>
      </w:r>
    </w:p>
    <w:p>
      <w:pPr>
        <w:pStyle w:val="Heading2"/>
      </w:pPr>
      <w:r>
        <w:t>Every Terrain</w:t>
      </w:r>
    </w:p>
    <w:p>
      <w:r>
        <w:t>The hymn does not pretend that the path is always easy. God leads beside calm waters and through troubled places. Psalm 23 gives language for both rest and danger.</w:t>
      </w:r>
    </w:p>
    <w:p>
      <w:pPr>
        <w:pStyle w:val="Heading2"/>
      </w:pPr>
      <w:r>
        <w:t>Willing Surrender</w:t>
      </w:r>
    </w:p>
    <w:p>
      <w:r>
        <w:t>The hymn turns from assurance to consent. The believer asks to follow without murmuring and to receive God’s path with contentment. This is discipleship, not passivity.</w:t>
      </w:r>
    </w:p>
    <w:p>
      <w:pPr>
        <w:pStyle w:val="Heading2"/>
      </w:pPr>
      <w:r>
        <w:t>Hope Beyond Death</w:t>
      </w:r>
    </w:p>
    <w:p>
      <w:r>
        <w:t>The final movement trusts God’s leading even when earthly life is complete. Psalm 23:4 and the promise of being received into glory give the hymn its pastoral strength.</w:t>
      </w:r>
    </w:p>
    <w:p>
      <w:r>
        <w:br w:type="page"/>
      </w:r>
    </w:p>
    <w:p>
      <w:pPr>
        <w:pStyle w:val="Heading1"/>
      </w:pPr>
      <w: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2A4332"/>
          </w:tcPr>
          <w:p>
            <w:r/>
            <w:r>
              <w:rPr>
                <w:b/>
                <w:color w:val="FFFFFF"/>
                <w:sz w:val="19"/>
              </w:rPr>
              <w:t>Hymn Theme</w:t>
            </w:r>
          </w:p>
        </w:tc>
        <w:tc>
          <w:tcPr>
            <w:tcW w:type="dxa" w:w="3456"/>
            <w:shd w:fill="2A4332"/>
          </w:tcPr>
          <w:p>
            <w:r/>
            <w:r>
              <w:rPr>
                <w:b/>
                <w:color w:val="FFFFFF"/>
                <w:sz w:val="19"/>
              </w:rPr>
              <w:t>Scripture Connection</w:t>
            </w:r>
          </w:p>
        </w:tc>
        <w:tc>
          <w:tcPr>
            <w:tcW w:type="dxa" w:w="3456"/>
            <w:shd w:fill="2A4332"/>
          </w:tcPr>
          <w:p>
            <w:r/>
            <w:r>
              <w:rPr>
                <w:b/>
                <w:color w:val="FFFFFF"/>
                <w:sz w:val="19"/>
              </w:rPr>
              <w:t>Discussion Prompt</w:t>
            </w:r>
          </w:p>
        </w:tc>
      </w:tr>
      <w:tr>
        <w:tc>
          <w:tcPr>
            <w:tcW w:type="dxa" w:w="3456"/>
            <w:vAlign w:val="top"/>
          </w:tcPr>
          <w:p>
            <w:r/>
            <w:r>
              <w:rPr>
                <w:b w:val="0"/>
                <w:color w:val="000000"/>
                <w:sz w:val="17"/>
              </w:rPr>
              <w:t>Guidance</w:t>
            </w:r>
          </w:p>
        </w:tc>
        <w:tc>
          <w:tcPr>
            <w:tcW w:type="dxa" w:w="3456"/>
            <w:vAlign w:val="top"/>
          </w:tcPr>
          <w:p>
            <w:r/>
            <w:r>
              <w:rPr>
                <w:b w:val="0"/>
                <w:color w:val="000000"/>
                <w:sz w:val="17"/>
              </w:rPr>
              <w:t>Psalm 23:2-3</w:t>
            </w:r>
          </w:p>
        </w:tc>
        <w:tc>
          <w:tcPr>
            <w:tcW w:type="dxa" w:w="3456"/>
            <w:vAlign w:val="top"/>
          </w:tcPr>
          <w:p>
            <w:r/>
            <w:r>
              <w:rPr>
                <w:b w:val="0"/>
                <w:color w:val="000000"/>
                <w:sz w:val="17"/>
              </w:rPr>
              <w:t>Where do you need to hear that God leads wisely?</w:t>
            </w:r>
          </w:p>
        </w:tc>
      </w:tr>
      <w:tr>
        <w:tc>
          <w:tcPr>
            <w:tcW w:type="dxa" w:w="3456"/>
            <w:vAlign w:val="top"/>
          </w:tcPr>
          <w:p>
            <w:r/>
            <w:r>
              <w:rPr>
                <w:b w:val="0"/>
                <w:color w:val="000000"/>
                <w:sz w:val="17"/>
              </w:rPr>
              <w:t>Presence in hardship</w:t>
            </w:r>
          </w:p>
        </w:tc>
        <w:tc>
          <w:tcPr>
            <w:tcW w:type="dxa" w:w="3456"/>
            <w:vAlign w:val="top"/>
          </w:tcPr>
          <w:p>
            <w:r/>
            <w:r>
              <w:rPr>
                <w:b w:val="0"/>
                <w:color w:val="000000"/>
                <w:sz w:val="17"/>
              </w:rPr>
              <w:t>Psalm 23:4</w:t>
            </w:r>
          </w:p>
        </w:tc>
        <w:tc>
          <w:tcPr>
            <w:tcW w:type="dxa" w:w="3456"/>
            <w:vAlign w:val="top"/>
          </w:tcPr>
          <w:p>
            <w:r/>
            <w:r>
              <w:rPr>
                <w:b w:val="0"/>
                <w:color w:val="000000"/>
                <w:sz w:val="17"/>
              </w:rPr>
              <w:t>How can the Shepherd’s presence change the way we face fear?</w:t>
            </w:r>
          </w:p>
        </w:tc>
      </w:tr>
      <w:tr>
        <w:tc>
          <w:tcPr>
            <w:tcW w:type="dxa" w:w="3456"/>
            <w:vAlign w:val="top"/>
          </w:tcPr>
          <w:p>
            <w:r/>
            <w:r>
              <w:rPr>
                <w:b w:val="0"/>
                <w:color w:val="000000"/>
                <w:sz w:val="17"/>
              </w:rPr>
              <w:t>Surrender</w:t>
            </w:r>
          </w:p>
        </w:tc>
        <w:tc>
          <w:tcPr>
            <w:tcW w:type="dxa" w:w="3456"/>
            <w:vAlign w:val="top"/>
          </w:tcPr>
          <w:p>
            <w:r/>
            <w:r>
              <w:rPr>
                <w:b w:val="0"/>
                <w:color w:val="000000"/>
                <w:sz w:val="17"/>
              </w:rPr>
              <w:t>Romans 8:14</w:t>
            </w:r>
          </w:p>
        </w:tc>
        <w:tc>
          <w:tcPr>
            <w:tcW w:type="dxa" w:w="3456"/>
            <w:vAlign w:val="top"/>
          </w:tcPr>
          <w:p>
            <w:r/>
            <w:r>
              <w:rPr>
                <w:b w:val="0"/>
                <w:color w:val="000000"/>
                <w:sz w:val="17"/>
              </w:rPr>
              <w:t>What does Spirit-led obedience look like this week?</w:t>
            </w:r>
          </w:p>
        </w:tc>
      </w:tr>
      <w:tr>
        <w:tc>
          <w:tcPr>
            <w:tcW w:type="dxa" w:w="3456"/>
            <w:vAlign w:val="top"/>
          </w:tcPr>
          <w:p>
            <w:r/>
            <w:r>
              <w:rPr>
                <w:b w:val="0"/>
                <w:color w:val="000000"/>
                <w:sz w:val="17"/>
              </w:rPr>
              <w:t>Eternal hope</w:t>
            </w:r>
          </w:p>
        </w:tc>
        <w:tc>
          <w:tcPr>
            <w:tcW w:type="dxa" w:w="3456"/>
            <w:vAlign w:val="top"/>
          </w:tcPr>
          <w:p>
            <w:r/>
            <w:r>
              <w:rPr>
                <w:b w:val="0"/>
                <w:color w:val="000000"/>
                <w:sz w:val="17"/>
              </w:rPr>
              <w:t>Psalm 73:24</w:t>
            </w:r>
          </w:p>
        </w:tc>
        <w:tc>
          <w:tcPr>
            <w:tcW w:type="dxa" w:w="3456"/>
            <w:vAlign w:val="top"/>
          </w:tcPr>
          <w:p>
            <w:r/>
            <w:r>
              <w:rPr>
                <w:b w:val="0"/>
                <w:color w:val="000000"/>
                <w:sz w:val="17"/>
              </w:rPr>
              <w:t>How does Christian hope strengthen present trust?</w:t>
            </w:r>
          </w:p>
        </w:tc>
      </w:tr>
    </w:tbl>
    <w:p>
      <w:pPr>
        <w:pStyle w:val="Heading1"/>
      </w:pPr>
      <w:r>
        <w:t>Discussion Questions</w:t>
      </w:r>
    </w:p>
    <w:p>
      <w:pPr>
        <w:pStyle w:val="ListNumber"/>
      </w:pPr>
      <w:r>
        <w:t>What does the hymn teach about God’s guidance that is different from ordinary advice?</w:t>
      </w:r>
    </w:p>
    <w:p>
      <w:pPr>
        <w:pStyle w:val="ListNumber"/>
      </w:pPr>
      <w:r>
        <w:t>How does Psalm 23 shape the hymn’s view of both comfort and danger?</w:t>
      </w:r>
    </w:p>
    <w:p>
      <w:pPr>
        <w:pStyle w:val="ListNumber"/>
      </w:pPr>
      <w:r>
        <w:t>What is the difference between trusting God’s leading and avoiding responsibility?</w:t>
      </w:r>
    </w:p>
    <w:p>
      <w:pPr>
        <w:pStyle w:val="ListNumber"/>
      </w:pPr>
      <w:r>
        <w:t>Why is the image of God’s hand so central for assurance?</w:t>
      </w:r>
    </w:p>
    <w:p>
      <w:pPr>
        <w:pStyle w:val="ListNumber"/>
      </w:pPr>
      <w:r>
        <w:t>Where do you find contentment difficult?</w:t>
      </w:r>
    </w:p>
    <w:p>
      <w:pPr>
        <w:pStyle w:val="ListNumber"/>
      </w:pPr>
      <w:r>
        <w:t>How can a congregation sing this hymn without making it sentimental?</w:t>
      </w:r>
    </w:p>
    <w:p>
      <w:pPr>
        <w:pStyle w:val="ListNumber"/>
      </w:pPr>
      <w:r>
        <w:t>What practical act of obedience would show that you are following the Shepherd this week?</w:t>
      </w:r>
    </w:p>
    <w:p>
      <w:pPr>
        <w:pStyle w:val="Heading1"/>
      </w:pPr>
      <w:r>
        <w:t>Practice This Week</w:t>
      </w:r>
    </w:p>
    <w:p>
      <w:pPr>
        <w:pStyle w:val="ListBullet"/>
      </w:pPr>
      <w:r>
        <w:t>Pray Psalm 23 slowly each morning, pausing over the phrase that speaks most directly to your situation.</w:t>
      </w:r>
    </w:p>
    <w:p>
      <w:pPr>
        <w:pStyle w:val="ListBullet"/>
      </w:pPr>
      <w:r>
        <w:t>Name one decision before God and ask for both wisdom and willingness to obey.</w:t>
      </w:r>
    </w:p>
    <w:p>
      <w:pPr>
        <w:pStyle w:val="ListBullet"/>
      </w:pPr>
      <w:r>
        <w:t>Encourage someone who is walking through a difficult path with a short note, prayer, or visit.</w:t>
      </w:r>
    </w:p>
    <w:p>
      <w:pPr>
        <w:pStyle w:val="ListBullet"/>
      </w:pPr>
      <w:r>
        <w:t>At the end of each day, write one way God gave guidance, restraint, comfort, or provision.</w:t>
      </w:r>
    </w:p>
    <w:p>
      <w:pPr>
        <w:pStyle w:val="Heading1"/>
      </w:pPr>
      <w:r>
        <w:t>Optional Leader Notes</w:t>
      </w:r>
    </w:p>
    <w:p>
      <w:r>
        <w:t>Keep the conversation grounded in Psalm 23. Allow honest stories of uncertainty and grief, but guide the group toward trust in God’s character rather than quick answers. The goal is not to explain every path but to help one another follow the Shepherd faithfully.</w:t>
      </w:r>
    </w:p>
    <w:p>
      <w:pPr>
        <w:pStyle w:val="Heading1"/>
      </w:pPr>
      <w:r>
        <w:t>Closing Prayer</w:t>
      </w:r>
    </w:p>
    <w:p>
      <w:r>
        <w:t>Lord, lead us by your Word and Spirit. Hold us when the way is unclear, restore us when we are weary, and teach us to follow with quiet trust. Amen.</w:t>
      </w:r>
    </w:p>
    <w:p>
      <w:pPr>
        <w:jc w:val="center"/>
      </w:pPr>
      <w:r>
        <w:rPr>
          <w:color w:val="64645A"/>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893"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0"/>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2A433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2A4332"/>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2A433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2A43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 Leadeth Me Small Group Handout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