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ptos Display" w:hAnsi="Aptos Display"/>
          <w:b/>
          <w:color w:val="172337"/>
          <w:sz w:val="46"/>
        </w:rPr>
        <w:t>Abide with Me</w:t>
      </w:r>
    </w:p>
    <w:p>
      <w:pPr>
        <w:spacing w:after="160"/>
        <w:jc w:val="center"/>
      </w:pPr>
      <w:r>
        <w:rPr>
          <w:rFonts w:ascii="Aptos" w:hAnsi="Aptos"/>
          <w:i/>
          <w:color w:val="6B2E2E"/>
          <w:sz w:val="21"/>
        </w:rPr>
        <w:t>Sermon Outline: The abiding presence of Christ</w:t>
      </w:r>
    </w:p>
    <w:p>
      <w:pPr>
        <w:pStyle w:val="Heading2"/>
      </w:pPr>
      <w:r>
        <w:t>Main Text and Supporting Scriptures</w:t>
      </w:r>
    </w:p>
    <w:p>
      <w:pPr>
        <w:spacing w:after="60" w:line="247" w:lineRule="auto"/>
      </w:pPr>
      <w:r>
        <w:rPr>
          <w:rFonts w:ascii="Aptos" w:hAnsi="Aptos"/>
          <w:sz w:val="19"/>
        </w:rPr>
        <w:t>Main text: Luke 24:29. Supporting Scriptures: Psalm 23:4; John 15:4-5; Hebrews 13:5; 1 Corinthians 15:54-57.</w:t>
      </w:r>
    </w:p>
    <w:p>
      <w:pPr>
        <w:pStyle w:val="Heading2"/>
      </w:pPr>
      <w:r>
        <w:t>Big Idea</w:t>
      </w:r>
    </w:p>
    <w:tbl>
      <w:tblPr>
        <w:tblW w:type="auto" w:w="0"/>
        <w:jc w:val="center"/>
        <w:tblLayout w:type="autofit"/>
        <w:tblLook w:firstColumn="1" w:firstRow="1" w:lastColumn="0" w:lastRow="0" w:noHBand="0" w:noVBand="1" w:val="04A0"/>
      </w:tblPr>
      <w:tblGrid>
        <w:gridCol w:w="10368"/>
      </w:tblGrid>
      <w:tr>
        <w:tc>
          <w:tcPr>
            <w:tcW w:type="dxa" w:w="10368"/>
            <w:shd w:fill="F7F1E7"/>
            <w:vAlign w:val="center"/>
          </w:tcPr>
          <w:p>
            <w:pPr>
              <w:spacing w:after="0"/>
            </w:pPr>
            <w:r/>
            <w:r>
              <w:rPr>
                <w:rFonts w:ascii="Aptos" w:hAnsi="Aptos"/>
                <w:b w:val="0"/>
                <w:color w:val="10202E"/>
                <w:sz w:val="19"/>
              </w:rPr>
              <w:t>Because Christ abides with his people, believers can face change, temptation, sorrow, and death with prayerful trust and resurrection hope.</w:t>
            </w:r>
          </w:p>
        </w:tc>
      </w:tr>
    </w:tbl>
    <w:p>
      <w:pPr>
        <w:spacing w:after="40"/>
      </w:pPr>
    </w:p>
    <w:p>
      <w:pPr>
        <w:pStyle w:val="Heading2"/>
      </w:pPr>
      <w:r>
        <w:t>Introduction</w:t>
      </w:r>
    </w:p>
    <w:p>
      <w:pPr>
        <w:spacing w:after="60" w:line="247" w:lineRule="auto"/>
      </w:pPr>
      <w:r>
        <w:rPr>
          <w:rFonts w:ascii="Aptos" w:hAnsi="Aptos"/>
          <w:sz w:val="19"/>
        </w:rPr>
        <w:t>Every life has an eventide. There are moments when strength fades, helpers fail, familiar comforts pass away, and the soul feels the weight of darkness. Henry Francis Lyte’s hymn gives the church a simple but profound prayer: Lord, stay with us. The gospel answer is not merely that we are brave, but that Christ is present.</w:t>
      </w:r>
    </w:p>
    <w:p>
      <w:pPr>
        <w:spacing w:after="60" w:line="247" w:lineRule="auto"/>
      </w:pPr>
      <w:r>
        <w:rPr>
          <w:rFonts w:ascii="Aptos" w:hAnsi="Aptos"/>
          <w:sz w:val="19"/>
        </w:rPr>
        <w:t>The disciples on the road to Emmaus did not fully understand all that had happened, but they knew they needed the risen Christ to remain with them. Their plea becomes the prayer of every believer.</w:t>
      </w:r>
    </w:p>
    <w:p>
      <w:pPr>
        <w:pStyle w:val="Heading2"/>
      </w:pPr>
      <w:r>
        <w:t>1. Christ Abides When Human Comforts Fail</w:t>
      </w:r>
    </w:p>
    <w:p>
      <w:pPr>
        <w:spacing w:after="60" w:line="247" w:lineRule="auto"/>
      </w:pPr>
      <w:r>
        <w:rPr>
          <w:rFonts w:ascii="Aptos" w:hAnsi="Aptos"/>
          <w:sz w:val="19"/>
        </w:rPr>
        <w:t>Explanation: The hymn begins with fading light and deepening darkness. It does not pretend that earthly supports are permanent. It teaches believers to turn from fragile comforts to the faithful Lord.</w:t>
      </w:r>
    </w:p>
    <w:p>
      <w:pPr>
        <w:spacing w:after="60" w:line="247" w:lineRule="auto"/>
      </w:pPr>
      <w:r>
        <w:rPr>
          <w:rFonts w:ascii="Aptos" w:hAnsi="Aptos"/>
          <w:sz w:val="19"/>
        </w:rPr>
        <w:t>Hymn connection: The opening stanza calls Christ the help of the helpless and asks him to remain when other helpers fail.</w:t>
      </w:r>
    </w:p>
    <w:p>
      <w:pPr>
        <w:spacing w:after="60" w:line="247" w:lineRule="auto"/>
      </w:pPr>
      <w:r>
        <w:rPr>
          <w:rFonts w:ascii="Aptos" w:hAnsi="Aptos"/>
          <w:sz w:val="19"/>
        </w:rPr>
        <w:t>Biblical support: Luke 24:29 shows disciples asking the risen Christ to stay. Hebrews 13:5 promises that God will not leave or forsake his people.</w:t>
      </w:r>
    </w:p>
    <w:p>
      <w:pPr>
        <w:spacing w:after="60" w:line="247" w:lineRule="auto"/>
      </w:pPr>
      <w:r>
        <w:rPr>
          <w:rFonts w:ascii="Aptos" w:hAnsi="Aptos"/>
          <w:sz w:val="19"/>
        </w:rPr>
        <w:t>Illustration idea: A child who feels safe not because the room is bright, but because a trusted parent is near.</w:t>
      </w:r>
    </w:p>
    <w:p>
      <w:pPr>
        <w:spacing w:after="60" w:line="247" w:lineRule="auto"/>
      </w:pPr>
      <w:r>
        <w:rPr>
          <w:rFonts w:ascii="Aptos" w:hAnsi="Aptos"/>
          <w:sz w:val="19"/>
        </w:rPr>
        <w:t>Application: Invite the anxious, lonely, and grieving to name the comforts that cannot finally save and to pray for deeper confidence in Christ’s nearness.</w:t>
      </w:r>
    </w:p>
    <w:p>
      <w:pPr>
        <w:pStyle w:val="Heading2"/>
      </w:pPr>
      <w:r>
        <w:t>2. Christ Abides through Change and Decay</w:t>
      </w:r>
    </w:p>
    <w:p>
      <w:pPr>
        <w:spacing w:after="60" w:line="247" w:lineRule="auto"/>
      </w:pPr>
      <w:r>
        <w:rPr>
          <w:rFonts w:ascii="Aptos" w:hAnsi="Aptos"/>
          <w:sz w:val="19"/>
        </w:rPr>
        <w:t>Explanation: The hymn speaks honestly about the swift passing of life. Christian faith does not deny transience; it places changing life before the unchanging Savior.</w:t>
      </w:r>
    </w:p>
    <w:p>
      <w:pPr>
        <w:spacing w:after="60" w:line="247" w:lineRule="auto"/>
      </w:pPr>
      <w:r>
        <w:rPr>
          <w:rFonts w:ascii="Aptos" w:hAnsi="Aptos"/>
          <w:sz w:val="19"/>
        </w:rPr>
        <w:t>Hymn connection: The second stanza contrasts earthly joys that fade with the Lord who does not change.</w:t>
      </w:r>
    </w:p>
    <w:p>
      <w:pPr>
        <w:spacing w:after="60" w:line="247" w:lineRule="auto"/>
      </w:pPr>
      <w:r>
        <w:rPr>
          <w:rFonts w:ascii="Aptos" w:hAnsi="Aptos"/>
          <w:sz w:val="19"/>
        </w:rPr>
        <w:t>Biblical support: John 15:4-5 teaches that life and fruitfulness come from remaining in Christ. Psalm 23 portrays the Lord as the Shepherd who stays with his people.</w:t>
      </w:r>
    </w:p>
    <w:p>
      <w:pPr>
        <w:spacing w:after="60" w:line="247" w:lineRule="auto"/>
      </w:pPr>
      <w:r>
        <w:rPr>
          <w:rFonts w:ascii="Aptos" w:hAnsi="Aptos"/>
          <w:sz w:val="19"/>
        </w:rPr>
        <w:t>Illustration idea: A shoreline marker that remains fixed while tides rise and fall around it.</w:t>
      </w:r>
    </w:p>
    <w:p>
      <w:pPr>
        <w:spacing w:after="60" w:line="247" w:lineRule="auto"/>
      </w:pPr>
      <w:r>
        <w:rPr>
          <w:rFonts w:ascii="Aptos" w:hAnsi="Aptos"/>
          <w:sz w:val="19"/>
        </w:rPr>
        <w:t>Application: Call the congregation to abide in Christ through Scripture, prayer, worship, and obedience rather than seeking stability in passing things.</w:t>
      </w:r>
    </w:p>
    <w:p>
      <w:pPr>
        <w:pStyle w:val="Heading2"/>
      </w:pPr>
      <w:r>
        <w:t>3. Christ Abides in Temptation and Daily Need</w:t>
      </w:r>
    </w:p>
    <w:p>
      <w:pPr>
        <w:spacing w:after="60" w:line="247" w:lineRule="auto"/>
      </w:pPr>
      <w:r>
        <w:rPr>
          <w:rFonts w:ascii="Aptos" w:hAnsi="Aptos"/>
          <w:sz w:val="19"/>
        </w:rPr>
        <w:t>Explanation: The hymn is not only for funerals. It is a daily discipleship prayer. Every passing hour requires grace, guidance, and sustaining presence.</w:t>
      </w:r>
    </w:p>
    <w:p>
      <w:pPr>
        <w:spacing w:after="60" w:line="247" w:lineRule="auto"/>
      </w:pPr>
      <w:r>
        <w:rPr>
          <w:rFonts w:ascii="Aptos" w:hAnsi="Aptos"/>
          <w:sz w:val="19"/>
        </w:rPr>
        <w:t>Hymn connection: The third stanza asks for Christ’s presence every hour and calls him guide and stay through cloud and sunshine.</w:t>
      </w:r>
    </w:p>
    <w:p>
      <w:pPr>
        <w:spacing w:after="60" w:line="247" w:lineRule="auto"/>
      </w:pPr>
      <w:r>
        <w:rPr>
          <w:rFonts w:ascii="Aptos" w:hAnsi="Aptos"/>
          <w:sz w:val="19"/>
        </w:rPr>
        <w:t>Biblical support: John 15 teaches that apart from Christ we can do nothing. Abiding is continual dependence, not occasional religious feeling.</w:t>
      </w:r>
    </w:p>
    <w:p>
      <w:pPr>
        <w:spacing w:after="60" w:line="247" w:lineRule="auto"/>
      </w:pPr>
      <w:r>
        <w:rPr>
          <w:rFonts w:ascii="Aptos" w:hAnsi="Aptos"/>
          <w:sz w:val="19"/>
        </w:rPr>
        <w:t>Illustration idea: A branch cannot bear fruit by remembering the vine from a distance; it lives by remaining connected.</w:t>
      </w:r>
    </w:p>
    <w:p>
      <w:pPr>
        <w:spacing w:after="60" w:line="247" w:lineRule="auto"/>
      </w:pPr>
      <w:r>
        <w:rPr>
          <w:rFonts w:ascii="Aptos" w:hAnsi="Aptos"/>
          <w:sz w:val="19"/>
        </w:rPr>
        <w:t>Application: Address the weary and tempted. Encourage concrete habits of abiding: confessing sin, receiving grace, praying honestly, and walking with the church.</w:t>
      </w:r>
    </w:p>
    <w:p>
      <w:pPr>
        <w:pStyle w:val="Heading2"/>
      </w:pPr>
      <w:r>
        <w:t>4. Christ Abides in the Face of Death</w:t>
      </w:r>
    </w:p>
    <w:p>
      <w:pPr>
        <w:spacing w:after="60" w:line="247" w:lineRule="auto"/>
      </w:pPr>
      <w:r>
        <w:rPr>
          <w:rFonts w:ascii="Aptos" w:hAnsi="Aptos"/>
          <w:sz w:val="19"/>
        </w:rPr>
        <w:t>Explanation: The hymn reaches its strongest hope when it faces death directly. The believer does not triumph through denial but through Christ’s victory.</w:t>
      </w:r>
    </w:p>
    <w:p>
      <w:pPr>
        <w:spacing w:after="60" w:line="247" w:lineRule="auto"/>
      </w:pPr>
      <w:r>
        <w:rPr>
          <w:rFonts w:ascii="Aptos" w:hAnsi="Aptos"/>
          <w:sz w:val="19"/>
        </w:rPr>
        <w:t>Hymn connection: The later stanzas ask where death’s sting and the grave’s victory have gone, and then look to the cross before the closing eyes.</w:t>
      </w:r>
    </w:p>
    <w:p>
      <w:pPr>
        <w:spacing w:after="60" w:line="247" w:lineRule="auto"/>
      </w:pPr>
      <w:r>
        <w:rPr>
          <w:rFonts w:ascii="Aptos" w:hAnsi="Aptos"/>
          <w:sz w:val="19"/>
        </w:rPr>
        <w:t>Biblical support: 1 Corinthians 15:54-57 proclaims that death is swallowed up in victory through our Lord Jesus Christ. Psalm 23:4 promises God’s presence in the valley of the shadow of death.</w:t>
      </w:r>
    </w:p>
    <w:p>
      <w:pPr>
        <w:spacing w:after="60" w:line="247" w:lineRule="auto"/>
      </w:pPr>
      <w:r>
        <w:rPr>
          <w:rFonts w:ascii="Aptos" w:hAnsi="Aptos"/>
          <w:sz w:val="19"/>
        </w:rPr>
        <w:t>Illustration idea: The final light on a hospital room wall can feel like sunset, yet for the believer it points toward morning.</w:t>
      </w:r>
    </w:p>
    <w:p>
      <w:pPr>
        <w:spacing w:after="60" w:line="247" w:lineRule="auto"/>
      </w:pPr>
      <w:r>
        <w:rPr>
          <w:rFonts w:ascii="Aptos" w:hAnsi="Aptos"/>
          <w:sz w:val="19"/>
        </w:rPr>
        <w:t>Application: Comfort the grieving and call the fearful to look to the crucified and risen Christ. Death is real, but it is not ultimate.</w:t>
      </w:r>
    </w:p>
    <w:p>
      <w:pPr>
        <w:pStyle w:val="Heading2"/>
      </w:pPr>
      <w:r>
        <w:t>Christ-Centered Connection</w:t>
      </w:r>
    </w:p>
    <w:p>
      <w:pPr>
        <w:spacing w:after="60" w:line="247" w:lineRule="auto"/>
      </w:pPr>
      <w:r>
        <w:rPr>
          <w:rFonts w:ascii="Aptos" w:hAnsi="Aptos"/>
          <w:sz w:val="19"/>
        </w:rPr>
        <w:t>Christ is not merely an example of calmness in suffering. He is the crucified and risen Lord whose presence is secured by his victory. The cross shines through the gloom because there Jesus bore sin and defeated death. His resurrection turns earthly eventide into the hope of eternal morning.</w:t>
      </w:r>
    </w:p>
    <w:p>
      <w:pPr>
        <w:pStyle w:val="Heading2"/>
      </w:pPr>
      <w:r>
        <w:t>Pastoral Applications</w:t>
      </w:r>
    </w:p>
    <w:p>
      <w:pPr>
        <w:pStyle w:val="ListBullet"/>
        <w:spacing w:after="30" w:line="240" w:lineRule="auto"/>
      </w:pPr>
      <w:r>
        <w:rPr>
          <w:rFonts w:ascii="Aptos" w:hAnsi="Aptos"/>
          <w:sz w:val="19"/>
        </w:rPr>
        <w:t>For the anxious: Christ’s presence is steadier than your circumstances.</w:t>
      </w:r>
    </w:p>
    <w:p>
      <w:pPr>
        <w:pStyle w:val="ListBullet"/>
        <w:spacing w:after="30" w:line="240" w:lineRule="auto"/>
      </w:pPr>
      <w:r>
        <w:rPr>
          <w:rFonts w:ascii="Aptos" w:hAnsi="Aptos"/>
          <w:sz w:val="19"/>
        </w:rPr>
        <w:t>For the grieving: Christian tears are held by the Shepherd who walks the valley with you.</w:t>
      </w:r>
    </w:p>
    <w:p>
      <w:pPr>
        <w:pStyle w:val="ListBullet"/>
        <w:spacing w:after="30" w:line="240" w:lineRule="auto"/>
      </w:pPr>
      <w:r>
        <w:rPr>
          <w:rFonts w:ascii="Aptos" w:hAnsi="Aptos"/>
          <w:sz w:val="19"/>
        </w:rPr>
        <w:t>For the doubting: Ask Christ to remain; faith often begins as a needy prayer.</w:t>
      </w:r>
    </w:p>
    <w:p>
      <w:pPr>
        <w:pStyle w:val="ListBullet"/>
        <w:spacing w:after="30" w:line="240" w:lineRule="auto"/>
      </w:pPr>
      <w:r>
        <w:rPr>
          <w:rFonts w:ascii="Aptos" w:hAnsi="Aptos"/>
          <w:sz w:val="19"/>
        </w:rPr>
        <w:t>For the weary: You need his grace every passing hour, not only at the end of life.</w:t>
      </w:r>
    </w:p>
    <w:p>
      <w:pPr>
        <w:pStyle w:val="ListBullet"/>
        <w:spacing w:after="30" w:line="240" w:lineRule="auto"/>
      </w:pPr>
      <w:r>
        <w:rPr>
          <w:rFonts w:ascii="Aptos" w:hAnsi="Aptos"/>
          <w:sz w:val="19"/>
        </w:rPr>
        <w:t>For the joyful: Let present blessings lead you to the unchanging Giver.</w:t>
      </w:r>
    </w:p>
    <w:p>
      <w:pPr>
        <w:pStyle w:val="ListBullet"/>
        <w:spacing w:after="30" w:line="240" w:lineRule="auto"/>
      </w:pPr>
      <w:r>
        <w:rPr>
          <w:rFonts w:ascii="Aptos" w:hAnsi="Aptos"/>
          <w:sz w:val="19"/>
        </w:rPr>
        <w:t>For the hopeful: Heaven’s morning will break, and earth’s shadows will flee.</w:t>
      </w:r>
    </w:p>
    <w:p>
      <w:pPr>
        <w:pStyle w:val="Heading2"/>
      </w:pPr>
      <w:r>
        <w:t>Conclusion and Call to Response</w:t>
      </w:r>
    </w:p>
    <w:p>
      <w:pPr>
        <w:spacing w:after="60" w:line="247" w:lineRule="auto"/>
      </w:pPr>
      <w:r>
        <w:rPr>
          <w:rFonts w:ascii="Aptos" w:hAnsi="Aptos"/>
          <w:sz w:val="19"/>
        </w:rPr>
        <w:t>The hymn teaches the church to pray with honest realism and deep hope. We do not ask for a life without evening, change, tears, or death. We ask for Christ himself. The call is simple: abide in him, trust his cross, receive his grace, and face every hour with the Savior who will not forsake his people.</w:t>
      </w:r>
    </w:p>
    <w:p>
      <w:pPr>
        <w:pStyle w:val="Heading2"/>
      </w:pPr>
      <w:r>
        <w:t>Suggested Closing Prayer</w:t>
      </w:r>
    </w:p>
    <w:p>
      <w:pPr>
        <w:spacing w:after="60" w:line="247" w:lineRule="auto"/>
      </w:pPr>
      <w:r>
        <w:rPr>
          <w:rFonts w:ascii="Aptos" w:hAnsi="Aptos"/>
          <w:sz w:val="19"/>
        </w:rPr>
        <w:t>Lord Jesus Christ, abide with us. Stay near when comforts fail, guide us through temptation, comfort us in grief, and shine your cross before our eyes. Give us courage in life, peace in death, and hope in your eternal morning. Amen.</w:t>
      </w:r>
    </w:p>
    <w:sectPr w:rsidR="00FC693F" w:rsidRPr="0006063C" w:rsidSect="00034616">
      <w:footerReference w:type="default" r:id="rId9"/>
      <w:pgSz w:w="12240" w:h="15840"/>
      <w:pgMar w:top="792" w:right="936" w:bottom="792" w:left="936"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72337"/>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56B4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6B2E2E"/>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