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7213A"/>
          <w:sz w:val="48"/>
        </w:rPr>
        <w:t>Pass It On</w:t>
      </w:r>
    </w:p>
    <w:p>
      <w:pPr>
        <w:jc w:val="center"/>
      </w:pPr>
      <w:r>
        <w:rPr>
          <w:i/>
          <w:color w:val="9F4D25"/>
          <w:sz w:val="22"/>
        </w:rPr>
        <w:t>Sermon Outline: Receiving and sharing the love of God</w:t>
      </w:r>
    </w:p>
    <w:p>
      <w:pPr>
        <w:spacing w:after="80"/>
        <w:jc w:val="center"/>
      </w:pPr>
      <w:r>
        <w:drawing>
          <wp:inline xmlns:a="http://schemas.openxmlformats.org/drawingml/2006/main" xmlns:pic="http://schemas.openxmlformats.org/drawingml/2006/picture">
            <wp:extent cx="4846320" cy="2726055"/>
            <wp:docPr id="1" name="Picture 1"/>
            <wp:cNvGraphicFramePr>
              <a:graphicFrameLocks noChangeAspect="1"/>
            </wp:cNvGraphicFramePr>
            <a:graphic>
              <a:graphicData uri="http://schemas.openxmlformats.org/drawingml/2006/picture">
                <pic:pic>
                  <pic:nvPicPr>
                    <pic:cNvPr id="0" name="spark_fire_16x9.jpg"/>
                    <pic:cNvPicPr/>
                  </pic:nvPicPr>
                  <pic:blipFill>
                    <a:blip r:embed="rId11"/>
                    <a:stretch>
                      <a:fillRect/>
                    </a:stretch>
                  </pic:blipFill>
                  <pic:spPr>
                    <a:xfrm>
                      <a:off x="0" y="0"/>
                      <a:ext cx="4846320" cy="2726055"/>
                    </a:xfrm>
                    <a:prstGeom prst="rect"/>
                  </pic:spPr>
                </pic:pic>
              </a:graphicData>
            </a:graphic>
          </wp:inline>
        </w:drawing>
      </w:r>
    </w:p>
    <w:tbl>
      <w:tblPr>
        <w:tblW w:type="auto" w:w="0"/>
        <w:jc w:val="center"/>
        <w:tblLook w:firstColumn="1" w:firstRow="1" w:lastColumn="0" w:lastRow="0" w:noHBand="0" w:noVBand="1" w:val="04A0"/>
      </w:tblPr>
      <w:tblGrid>
        <w:gridCol w:w="10368"/>
      </w:tblGrid>
      <w:tr>
        <w:tc>
          <w:tcPr>
            <w:tcW w:type="dxa" w:w="10368"/>
            <w:shd w:fill="FFF4E2"/>
            <w:tcBorders>
              <w:top w:sz="6" w:val="single" w:color="E2C38F"/>
              <w:left w:sz="6" w:val="single" w:color="E2C38F"/>
              <w:bottom w:sz="6" w:val="single" w:color="E2C38F"/>
              <w:right w:sz="6" w:val="single" w:color="E2C38F"/>
            </w:tcBorders>
            <w:vAlign w:val="center"/>
          </w:tcPr>
          <w:p>
            <w:pPr>
              <w:spacing w:after="40"/>
            </w:pPr>
            <w:r>
              <w:rPr>
                <w:rFonts w:ascii="Georgia" w:hAnsi="Georgia"/>
                <w:b/>
                <w:color w:val="9F4D25"/>
                <w:sz w:val="22"/>
              </w:rPr>
              <w:t>Sermon Big Idea</w:t>
            </w:r>
          </w:p>
          <w:p>
            <w:pPr>
              <w:spacing w:after="0"/>
            </w:pPr>
            <w:r>
              <w:rPr>
                <w:color w:val="4B2B18"/>
                <w:sz w:val="19"/>
              </w:rPr>
              <w:t>God’s love is not meant to stop with us. What we receive from Christ must become visible in testimony, service, discipleship, and mission.</w:t>
            </w:r>
          </w:p>
        </w:tc>
      </w:tr>
    </w:tbl>
    <w:p>
      <w:pPr>
        <w:spacing w:after="40"/>
      </w:pPr>
    </w:p>
    <w:p>
      <w:pPr>
        <w:pStyle w:val="Heading1"/>
        <w:spacing w:before="0" w:after="80"/>
      </w:pPr>
      <w:r>
        <w:rPr>
          <w:b w:val="0"/>
          <w:i w:val="0"/>
        </w:rPr>
        <w:t>Suggested Texts</w:t>
      </w:r>
    </w:p>
    <w:p>
      <w:pPr>
        <w:pStyle w:val="ListBullet"/>
        <w:spacing w:after="40"/>
        <w:ind w:left="259"/>
      </w:pPr>
      <w:r>
        <w:t>Primary: Matthew 5:14–16 - visible witness that glorifies the Father.</w:t>
      </w:r>
    </w:p>
    <w:p>
      <w:pPr>
        <w:pStyle w:val="ListBullet"/>
        <w:spacing w:after="40"/>
        <w:ind w:left="259"/>
      </w:pPr>
      <w:r>
        <w:t>Supporting: 2 Timothy 2:2; 1 John 4:11, 19; Romans 10:14–15; Acts 8:4.</w:t>
      </w:r>
    </w:p>
    <w:p>
      <w:pPr>
        <w:pStyle w:val="Heading1"/>
        <w:spacing w:before="0" w:after="80"/>
      </w:pPr>
      <w:r>
        <w:rPr>
          <w:b w:val="0"/>
          <w:i w:val="0"/>
        </w:rPr>
        <w:t>Sermon Aim</w:t>
      </w:r>
    </w:p>
    <w:p>
      <w:pPr>
        <w:pStyle w:val="ListBullet"/>
        <w:spacing w:after="40"/>
        <w:ind w:left="259"/>
      </w:pPr>
      <w:r>
        <w:t>To call believers to receive God’s love deeply, embody it faithfully, and share it courageously.</w:t>
      </w:r>
    </w:p>
    <w:p>
      <w:pPr>
        <w:pStyle w:val="ListBullet"/>
        <w:spacing w:after="40"/>
        <w:ind w:left="259"/>
      </w:pPr>
      <w:r>
        <w:t>To present evangelism as grace-filled witness rather than pressure or performance.</w:t>
      </w:r>
    </w:p>
    <w:p>
      <w:pPr>
        <w:pStyle w:val="Heading1"/>
        <w:spacing w:before="0" w:after="80"/>
      </w:pPr>
      <w:r>
        <w:rPr>
          <w:b w:val="0"/>
          <w:i w:val="0"/>
        </w:rPr>
        <w:t>Introduction</w:t>
      </w:r>
    </w:p>
    <w:p>
      <w:pPr>
        <w:spacing w:before="0" w:after="80"/>
      </w:pPr>
      <w:r>
        <w:rPr>
          <w:b w:val="0"/>
          <w:i w:val="0"/>
        </w:rPr>
        <w:t>Many great works of God begin quietly: a conversation, a kindness, a testimony, a mentor, a prayer. Pass It On uses the image of a small spark to remind the church that God often spreads love through ordinary believers who are willing to share what they have received.</w:t>
      </w:r>
    </w:p>
    <w:p>
      <w:pPr>
        <w:pStyle w:val="Heading2"/>
        <w:spacing w:before="0" w:after="80"/>
      </w:pPr>
      <w:r>
        <w:rPr>
          <w:b w:val="0"/>
          <w:i w:val="0"/>
        </w:rPr>
        <w:t>Context note</w:t>
      </w:r>
    </w:p>
    <w:p>
      <w:pPr>
        <w:spacing w:before="0" w:after="80"/>
      </w:pPr>
      <w:r>
        <w:rPr>
          <w:b w:val="0"/>
          <w:i/>
          <w:color w:val="9F4D25"/>
        </w:rPr>
        <w:t>Kurt Kaiser wrote the song in 1969 for Tell It Like It Is, a youth musical created with Ralph Carmichael. It became associated with camps, retreats, candle-lighting services, commissioning moments, and mission gatherings. Because the song remains copyrighted, use authorized sources for congregational reproduction.</w:t>
      </w:r>
    </w:p>
    <w:p>
      <w:r>
        <w:br w:type="page"/>
      </w:r>
    </w:p>
    <w:p>
      <w:pPr>
        <w:pStyle w:val="Heading1"/>
        <w:spacing w:before="0" w:after="80"/>
      </w:pPr>
      <w:r>
        <w:rPr>
          <w:b w:val="0"/>
          <w:i w:val="0"/>
        </w:rPr>
        <w:t>Sermon Outline</w:t>
      </w:r>
    </w:p>
    <w:p>
      <w:pPr>
        <w:pStyle w:val="Heading2"/>
        <w:spacing w:before="0" w:after="80"/>
      </w:pPr>
      <w:r>
        <w:rPr>
          <w:b w:val="0"/>
          <w:i w:val="0"/>
        </w:rPr>
        <w:t>I. God’s love is first received before it is shared.</w:t>
      </w:r>
    </w:p>
    <w:p>
      <w:pPr>
        <w:pStyle w:val="ListBullet"/>
        <w:spacing w:after="40"/>
        <w:ind w:left="259"/>
      </w:pPr>
      <w:r>
        <w:t>1 John 4 teaches that Christian love begins with God’s prior love.</w:t>
      </w:r>
    </w:p>
    <w:p>
      <w:pPr>
        <w:pStyle w:val="ListBullet"/>
        <w:spacing w:after="40"/>
        <w:ind w:left="259"/>
      </w:pPr>
      <w:r>
        <w:t>Witness becomes distorted when it is separated from grace.</w:t>
      </w:r>
    </w:p>
    <w:p>
      <w:pPr>
        <w:pStyle w:val="ListBullet"/>
        <w:spacing w:after="40"/>
        <w:ind w:left="259"/>
      </w:pPr>
      <w:r>
        <w:t>Application: Before asking “Who should I reach?” ask “Am I living from the love God has given?”</w:t>
      </w:r>
    </w:p>
    <w:p>
      <w:pPr>
        <w:pStyle w:val="Heading2"/>
        <w:spacing w:before="0" w:after="80"/>
      </w:pPr>
      <w:r>
        <w:rPr>
          <w:b w:val="0"/>
          <w:i w:val="0"/>
        </w:rPr>
        <w:t>II. God’s love becomes visible through faithful witness.</w:t>
      </w:r>
    </w:p>
    <w:p>
      <w:pPr>
        <w:pStyle w:val="ListBullet"/>
        <w:spacing w:after="40"/>
        <w:ind w:left="259"/>
      </w:pPr>
      <w:r>
        <w:t>Matthew 5 calls the church the light of the world.</w:t>
      </w:r>
    </w:p>
    <w:p>
      <w:pPr>
        <w:pStyle w:val="ListBullet"/>
        <w:spacing w:after="40"/>
        <w:ind w:left="259"/>
      </w:pPr>
      <w:r>
        <w:t>The purpose of visible good works is not self-display but the glory of the Father.</w:t>
      </w:r>
    </w:p>
    <w:p>
      <w:pPr>
        <w:pStyle w:val="ListBullet"/>
        <w:spacing w:after="40"/>
        <w:ind w:left="259"/>
      </w:pPr>
      <w:r>
        <w:t>Application: Your workplace, family, choir, class, and neighborhood are all places where light can shine.</w:t>
      </w:r>
    </w:p>
    <w:p>
      <w:pPr>
        <w:pStyle w:val="Heading2"/>
        <w:spacing w:before="0" w:after="80"/>
      </w:pPr>
      <w:r>
        <w:rPr>
          <w:b w:val="0"/>
          <w:i w:val="0"/>
        </w:rPr>
        <w:t>III. God’s love is entrusted from person to person.</w:t>
      </w:r>
    </w:p>
    <w:p>
      <w:pPr>
        <w:pStyle w:val="ListBullet"/>
        <w:spacing w:after="40"/>
        <w:ind w:left="259"/>
      </w:pPr>
      <w:r>
        <w:t>2 Timothy 2:2 gives a multi-generation pattern: receive, entrust, teach, repeat.</w:t>
      </w:r>
    </w:p>
    <w:p>
      <w:pPr>
        <w:pStyle w:val="ListBullet"/>
        <w:spacing w:after="40"/>
        <w:ind w:left="259"/>
      </w:pPr>
      <w:r>
        <w:t>The church grows through formal teaching and informal example.</w:t>
      </w:r>
    </w:p>
    <w:p>
      <w:pPr>
        <w:pStyle w:val="ListBullet"/>
        <w:spacing w:after="40"/>
        <w:ind w:left="259"/>
      </w:pPr>
      <w:r>
        <w:t>Application: Name one person you can encourage, disciple, or mentor.</w:t>
      </w:r>
    </w:p>
    <w:p>
      <w:pPr>
        <w:pStyle w:val="Heading2"/>
        <w:spacing w:before="0" w:after="80"/>
      </w:pPr>
      <w:r>
        <w:rPr>
          <w:b w:val="0"/>
          <w:i w:val="0"/>
        </w:rPr>
        <w:t>IV. God’s love moves outward in mission.</w:t>
      </w:r>
    </w:p>
    <w:p>
      <w:pPr>
        <w:pStyle w:val="ListBullet"/>
        <w:spacing w:after="40"/>
        <w:ind w:left="259"/>
      </w:pPr>
      <w:r>
        <w:t>Romans 10 asks how people will believe unless they hear.</w:t>
      </w:r>
    </w:p>
    <w:p>
      <w:pPr>
        <w:pStyle w:val="ListBullet"/>
        <w:spacing w:after="40"/>
        <w:ind w:left="259"/>
      </w:pPr>
      <w:r>
        <w:t>Acts 8 shows ordinary scattered believers carrying the word.</w:t>
      </w:r>
    </w:p>
    <w:p>
      <w:pPr>
        <w:pStyle w:val="ListBullet"/>
        <w:spacing w:after="40"/>
        <w:ind w:left="259"/>
      </w:pPr>
      <w:r>
        <w:t>Application: Evangelism joins truthful words, practical love, and courageous invitation.</w:t>
      </w:r>
    </w:p>
    <w:p>
      <w:pPr>
        <w:pStyle w:val="Heading2"/>
        <w:spacing w:before="0" w:after="80"/>
      </w:pPr>
      <w:r>
        <w:rPr>
          <w:b w:val="0"/>
          <w:i w:val="0"/>
        </w:rPr>
        <w:t>Transition to song or response</w:t>
      </w:r>
    </w:p>
    <w:p>
      <w:pPr>
        <w:spacing w:before="0" w:after="80"/>
      </w:pPr>
      <w:r>
        <w:rPr>
          <w:b w:val="0"/>
          <w:i/>
        </w:rPr>
        <w:t>If sung, introduce the song as a prayer of witness and a commitment to share the love already received in Christ.</w:t>
      </w:r>
    </w:p>
    <w:p>
      <w:r>
        <w:br w:type="page"/>
      </w:r>
    </w:p>
    <w:p>
      <w:pPr>
        <w:pStyle w:val="Heading1"/>
        <w:spacing w:before="0" w:after="80"/>
      </w:pPr>
      <w:r>
        <w:rPr>
          <w:b w:val="0"/>
          <w:i w:val="0"/>
        </w:rPr>
        <w:t>Illustrations and Pastoral Connections</w:t>
      </w:r>
    </w:p>
    <w:tbl>
      <w:tblPr>
        <w:tblW w:type="auto" w:w="0"/>
        <w:jc w:val="center"/>
        <w:tblLook w:firstColumn="1" w:firstRow="1" w:lastColumn="0" w:lastRow="0" w:noHBand="0" w:noVBand="1" w:val="04A0"/>
      </w:tblPr>
      <w:tblGrid>
        <w:gridCol w:w="10368"/>
      </w:tblGrid>
      <w:tr>
        <w:tc>
          <w:tcPr>
            <w:tcW w:type="dxa" w:w="10368"/>
            <w:shd w:fill="FFF9EE"/>
            <w:tcBorders>
              <w:top w:sz="6" w:val="single" w:color="E2C38F"/>
              <w:left w:sz="6" w:val="single" w:color="E2C38F"/>
              <w:bottom w:sz="6" w:val="single" w:color="E2C38F"/>
              <w:right w:sz="6" w:val="single" w:color="E2C38F"/>
            </w:tcBorders>
            <w:vAlign w:val="center"/>
          </w:tcPr>
          <w:p>
            <w:pPr>
              <w:spacing w:after="40"/>
            </w:pPr>
            <w:r>
              <w:rPr>
                <w:rFonts w:ascii="Georgia" w:hAnsi="Georgia"/>
                <w:b/>
                <w:color w:val="9F4D25"/>
                <w:sz w:val="22"/>
              </w:rPr>
              <w:t>Spark and fire</w:t>
            </w:r>
          </w:p>
          <w:p>
            <w:pPr>
              <w:spacing w:after="0"/>
            </w:pPr>
            <w:r>
              <w:rPr>
                <w:color w:val="4B2B18"/>
                <w:sz w:val="19"/>
              </w:rPr>
              <w:t>A small act of faithful love may seem insignificant, but it can warm a home, encourage a church, or begin a chain of testimony.</w:t>
            </w:r>
          </w:p>
        </w:tc>
      </w:tr>
    </w:tbl>
    <w:p>
      <w:pPr>
        <w:spacing w:after="40"/>
      </w:pPr>
    </w:p>
    <w:tbl>
      <w:tblPr>
        <w:tblW w:type="auto" w:w="0"/>
        <w:jc w:val="center"/>
        <w:tblLook w:firstColumn="1" w:firstRow="1" w:lastColumn="0" w:lastRow="0" w:noHBand="0" w:noVBand="1" w:val="04A0"/>
      </w:tblPr>
      <w:tblGrid>
        <w:gridCol w:w="10368"/>
      </w:tblGrid>
      <w:tr>
        <w:tc>
          <w:tcPr>
            <w:tcW w:type="dxa" w:w="10368"/>
            <w:shd w:fill="FFF9EE"/>
            <w:tcBorders>
              <w:top w:sz="6" w:val="single" w:color="E2C38F"/>
              <w:left w:sz="6" w:val="single" w:color="E2C38F"/>
              <w:bottom w:sz="6" w:val="single" w:color="E2C38F"/>
              <w:right w:sz="6" w:val="single" w:color="E2C38F"/>
            </w:tcBorders>
            <w:vAlign w:val="center"/>
          </w:tcPr>
          <w:p>
            <w:pPr>
              <w:spacing w:after="40"/>
            </w:pPr>
            <w:r>
              <w:rPr>
                <w:rFonts w:ascii="Georgia" w:hAnsi="Georgia"/>
                <w:b/>
                <w:color w:val="9F4D25"/>
                <w:sz w:val="22"/>
              </w:rPr>
              <w:t>Spring renewal</w:t>
            </w:r>
          </w:p>
          <w:p>
            <w:pPr>
              <w:spacing w:after="0"/>
            </w:pPr>
            <w:r>
              <w:rPr>
                <w:color w:val="4B2B18"/>
                <w:sz w:val="19"/>
              </w:rPr>
              <w:t>The song’s renewal imagery reminds listeners that God’s love brings freshness and hope, not merely duty and obligation.</w:t>
            </w:r>
          </w:p>
        </w:tc>
      </w:tr>
    </w:tbl>
    <w:p>
      <w:pPr>
        <w:spacing w:after="40"/>
      </w:pPr>
    </w:p>
    <w:tbl>
      <w:tblPr>
        <w:tblW w:type="auto" w:w="0"/>
        <w:jc w:val="center"/>
        <w:tblLook w:firstColumn="1" w:firstRow="1" w:lastColumn="0" w:lastRow="0" w:noHBand="0" w:noVBand="1" w:val="04A0"/>
      </w:tblPr>
      <w:tblGrid>
        <w:gridCol w:w="10368"/>
      </w:tblGrid>
      <w:tr>
        <w:tc>
          <w:tcPr>
            <w:tcW w:type="dxa" w:w="10368"/>
            <w:shd w:fill="FFF9EE"/>
            <w:tcBorders>
              <w:top w:sz="6" w:val="single" w:color="E2C38F"/>
              <w:left w:sz="6" w:val="single" w:color="E2C38F"/>
              <w:bottom w:sz="6" w:val="single" w:color="E2C38F"/>
              <w:right w:sz="6" w:val="single" w:color="E2C38F"/>
            </w:tcBorders>
            <w:vAlign w:val="center"/>
          </w:tcPr>
          <w:p>
            <w:pPr>
              <w:spacing w:after="40"/>
            </w:pPr>
            <w:r>
              <w:rPr>
                <w:rFonts w:ascii="Georgia" w:hAnsi="Georgia"/>
                <w:b/>
                <w:color w:val="9F4D25"/>
                <w:sz w:val="22"/>
              </w:rPr>
              <w:t>Candle-lighting caution</w:t>
            </w:r>
          </w:p>
          <w:p>
            <w:pPr>
              <w:spacing w:after="0"/>
            </w:pPr>
            <w:r>
              <w:rPr>
                <w:color w:val="4B2B18"/>
                <w:sz w:val="19"/>
              </w:rPr>
              <w:t>A candle-lighting illustration can be meaningful when safe and appropriate, but the central meaning should remain gospel witness, not the ritual itself.</w:t>
            </w:r>
          </w:p>
        </w:tc>
      </w:tr>
    </w:tbl>
    <w:p>
      <w:pPr>
        <w:spacing w:after="40"/>
      </w:pPr>
    </w:p>
    <w:p>
      <w:pPr>
        <w:pStyle w:val="Heading1"/>
        <w:spacing w:before="0" w:after="80"/>
      </w:pPr>
      <w:r>
        <w:rPr>
          <w:b w:val="0"/>
          <w:i w:val="0"/>
        </w:rPr>
        <w:t>Congregational Applications</w:t>
      </w:r>
    </w:p>
    <w:p>
      <w:pPr>
        <w:pStyle w:val="ListBullet"/>
        <w:spacing w:after="40"/>
        <w:ind w:left="259"/>
      </w:pPr>
      <w:r>
        <w:t>Share a specific testimony of how God's love has changed your life.</w:t>
      </w:r>
    </w:p>
    <w:p>
      <w:pPr>
        <w:pStyle w:val="ListBullet"/>
        <w:spacing w:after="40"/>
        <w:ind w:left="259"/>
      </w:pPr>
      <w:r>
        <w:t>Encourage one person who needs hope, friendship, or practical support.</w:t>
      </w:r>
    </w:p>
    <w:p>
      <w:pPr>
        <w:pStyle w:val="ListBullet"/>
        <w:spacing w:after="40"/>
        <w:ind w:left="259"/>
      </w:pPr>
      <w:r>
        <w:t>Treat evangelism as faithful communication joined with Christlike action.</w:t>
      </w:r>
    </w:p>
    <w:p>
      <w:pPr>
        <w:pStyle w:val="ListBullet"/>
        <w:spacing w:after="40"/>
        <w:ind w:left="259"/>
      </w:pPr>
      <w:r>
        <w:t>Pass Christian teaching to others through mentoring, discipleship, and example.</w:t>
      </w:r>
    </w:p>
    <w:p>
      <w:pPr>
        <w:pStyle w:val="ListBullet"/>
        <w:spacing w:after="40"/>
        <w:ind w:left="259"/>
      </w:pPr>
      <w:r>
        <w:t>Invite someone into a worshiping or serving community where God's love can be experienced.</w:t>
      </w:r>
    </w:p>
    <w:p>
      <w:pPr>
        <w:pStyle w:val="Heading1"/>
        <w:spacing w:before="0" w:after="80"/>
      </w:pPr>
      <w:r>
        <w:rPr>
          <w:b w:val="0"/>
          <w:i w:val="0"/>
        </w:rPr>
        <w:t>Suggested Invitation / Commitment</w:t>
      </w:r>
    </w:p>
    <w:p>
      <w:pPr>
        <w:spacing w:before="0" w:after="80"/>
      </w:pPr>
      <w:r>
        <w:rPr>
          <w:b w:val="0"/>
          <w:i w:val="0"/>
        </w:rPr>
        <w:t>This week, choose one person, one act of love, and one simple testimony. Let God’s love become visible through you.</w:t>
      </w:r>
    </w:p>
    <w:p>
      <w:r>
        <w:br w:type="page"/>
      </w:r>
    </w:p>
    <w:p>
      <w:pPr>
        <w:pStyle w:val="Heading1"/>
        <w:spacing w:before="0" w:after="80"/>
      </w:pPr>
      <w:r>
        <w:rPr>
          <w:b w:val="0"/>
          <w:i w:val="0"/>
        </w:rPr>
        <w:t>Sermon Closing</w:t>
      </w:r>
    </w:p>
    <w:p>
      <w:pPr>
        <w:spacing w:before="0" w:after="80"/>
      </w:pPr>
      <w:r>
        <w:rPr>
          <w:b w:val="0"/>
          <w:i w:val="0"/>
        </w:rPr>
        <w:t>The gospel did not reach us by accident. Someone spoke, served, taught, prayed, invited, or endured. In Christ, we have received love that is too good to keep private. The call is not to manufacture a fire by human strength, but to bear witness to the love God has already kindled in us.</w:t>
      </w:r>
    </w:p>
    <w:tbl>
      <w:tblPr>
        <w:tblW w:type="auto" w:w="0"/>
        <w:jc w:val="center"/>
        <w:tblLook w:firstColumn="1" w:firstRow="1" w:lastColumn="0" w:lastRow="0" w:noHBand="0" w:noVBand="1" w:val="04A0"/>
      </w:tblPr>
      <w:tblGrid>
        <w:gridCol w:w="10368"/>
      </w:tblGrid>
      <w:tr>
        <w:tc>
          <w:tcPr>
            <w:tcW w:type="dxa" w:w="10368"/>
            <w:shd w:fill="FFF4E2"/>
            <w:tcBorders>
              <w:top w:sz="6" w:val="single" w:color="E2C38F"/>
              <w:left w:sz="6" w:val="single" w:color="E2C38F"/>
              <w:bottom w:sz="6" w:val="single" w:color="E2C38F"/>
              <w:right w:sz="6" w:val="single" w:color="E2C38F"/>
            </w:tcBorders>
            <w:vAlign w:val="center"/>
          </w:tcPr>
          <w:p>
            <w:pPr>
              <w:spacing w:after="40"/>
            </w:pPr>
            <w:r>
              <w:rPr>
                <w:rFonts w:ascii="Georgia" w:hAnsi="Georgia"/>
                <w:b/>
                <w:color w:val="9F4D25"/>
                <w:sz w:val="22"/>
              </w:rPr>
              <w:t>Closing Prayer</w:t>
            </w:r>
          </w:p>
          <w:p>
            <w:pPr>
              <w:spacing w:after="0"/>
            </w:pPr>
            <w:r>
              <w:rPr>
                <w:color w:val="4B2B18"/>
                <w:sz w:val="19"/>
              </w:rPr>
              <w:t>Father, by your love in Christ, make us faithful witnesses. Let our words be true, our service be humble, our lives be light, and our love be shared until others know the grace we have received.</w:t>
            </w:r>
          </w:p>
        </w:tc>
      </w:tr>
    </w:tbl>
    <w:p>
      <w:pPr>
        <w:spacing w:after="40"/>
      </w:pPr>
    </w:p>
    <w:p>
      <w:pPr>
        <w:pStyle w:val="Heading1"/>
        <w:spacing w:before="0" w:after="80"/>
      </w:pPr>
      <w:r>
        <w:rPr>
          <w:b w:val="0"/>
          <w:i w:val="0"/>
        </w:rPr>
        <w:t>Optional Benediction Texts</w:t>
      </w:r>
    </w:p>
    <w:p>
      <w:pPr>
        <w:pStyle w:val="ListBullet"/>
        <w:spacing w:after="40"/>
        <w:ind w:left="259"/>
      </w:pPr>
      <w:r>
        <w:t>Matthew 5:16 - Let your light shine.</w:t>
      </w:r>
    </w:p>
    <w:p>
      <w:pPr>
        <w:pStyle w:val="ListBullet"/>
        <w:spacing w:after="40"/>
        <w:ind w:left="259"/>
      </w:pPr>
      <w:r>
        <w:t>2 Timothy 2:2 - Entrust what you have received to others.</w:t>
      </w:r>
    </w:p>
    <w:p>
      <w:pPr>
        <w:pStyle w:val="Heading1"/>
        <w:spacing w:before="0" w:after="80"/>
      </w:pPr>
      <w:r>
        <w:rPr>
          <w:b w:val="0"/>
          <w:i w:val="0"/>
        </w:rPr>
        <w:t>Sources represented in the JSON data</w:t>
      </w:r>
    </w:p>
    <w:p>
      <w:pPr>
        <w:pStyle w:val="ListBullet"/>
        <w:spacing w:after="40"/>
        <w:ind w:left="259"/>
      </w:pPr>
      <w:r>
        <w:t>Discipleship Ministries: History of Hymns, Pass It On</w:t>
      </w:r>
    </w:p>
    <w:p>
      <w:pPr>
        <w:pStyle w:val="ListBullet"/>
        <w:spacing w:after="40"/>
        <w:ind w:left="259"/>
      </w:pPr>
      <w:r>
        <w:t>Hymnary.org: Pass It On / It only takes a spark to get a fire going</w:t>
      </w:r>
    </w:p>
    <w:p>
      <w:pPr>
        <w:pStyle w:val="ListBullet"/>
        <w:spacing w:after="40"/>
        <w:ind w:left="259"/>
      </w:pPr>
      <w:r>
        <w:t>Hymnary.org tune entry: PASS IT ON (Kaiser)</w:t>
      </w:r>
    </w:p>
    <w:p>
      <w:pPr>
        <w:pStyle w:val="ListBullet"/>
        <w:spacing w:after="40"/>
        <w:ind w:left="259"/>
      </w:pPr>
      <w:r>
        <w:t>The United Methodist Hymnal #572</w:t>
      </w:r>
    </w:p>
    <w:p>
      <w:pPr>
        <w:pStyle w:val="ListBullet"/>
        <w:spacing w:after="40"/>
        <w:ind w:left="259"/>
      </w:pPr>
      <w:r>
        <w:t>The Baptist Hymnal, 1975 edition, #287</w:t>
      </w:r>
    </w:p>
    <w:p>
      <w:pPr>
        <w:pStyle w:val="ListBullet"/>
        <w:spacing w:after="40"/>
        <w:ind w:left="259"/>
      </w:pPr>
      <w:r>
        <w:t>Tell It Like It Is: A Folk Musical About God, 1969</w:t>
      </w:r>
    </w:p>
    <w:p>
      <w:pPr>
        <w:pStyle w:val="ListBullet"/>
        <w:spacing w:after="40"/>
        <w:ind w:left="259"/>
      </w:pPr>
      <w:r>
        <w:t>Christianity Today obituary and biographical coverage of Kurt Kaiser, 2018</w:t>
      </w:r>
    </w:p>
    <w:p>
      <w:pPr>
        <w:pStyle w:val="ListBullet"/>
        <w:spacing w:after="40"/>
        <w:ind w:left="259"/>
      </w:pPr>
      <w:r>
        <w:t>World English Bible, public domain scripture text</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pgBorders w:offsetFrom="page">
        <w:top w:val="single" w:sz="8" w:space="24" w:color="E2C38F"/>
        <w:left w:val="single" w:sz="8" w:space="24" w:color="E2C38F"/>
        <w:bottom w:val="single" w:sz="8" w:space="24" w:color="E2C38F"/>
        <w:right w:val="single" w:sz="8" w:space="24" w:color="E2C38F"/>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F775C"/>
        <w:sz w:val="16"/>
      </w:rPr>
      <w:t>HymnInfo Teaching Resource • Pass It 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olor w:val="8F775C"/>
        <w:sz w:val="16"/>
      </w:rPr>
      <w:t>Sermon Outline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4B2B1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1721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eastAsia="Georgia"/>
      <w:b/>
      <w:bCs/>
      <w:color w:val="1721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eastAsia="Georgia"/>
      <w:b/>
      <w:bCs/>
      <w:color w:val="1721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color w:val="17213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