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Something Beautiful</w:t>
      </w:r>
    </w:p>
    <w:p>
      <w:pPr>
        <w:jc w:val="center"/>
      </w:pPr>
      <w:r>
        <w:rPr>
          <w:rFonts w:ascii="Aptos" w:hAnsi="Aptos"/>
          <w:b/>
          <w:color w:val="56304C"/>
          <w:sz w:val="21"/>
        </w:rPr>
        <w:t>Small Group Handout: Grace, restoration, and new creation</w:t>
      </w:r>
    </w:p>
    <w:p>
      <w:r>
        <w:rPr>
          <w:b/>
        </w:rPr>
        <w:t xml:space="preserve">Purpose: </w:t>
      </w:r>
      <w:r>
        <w:t>This study helps a group listen to the song as a short testimony of God’s restoring grace and connect its message to Scripture, confession, assurance, and renewed purpose.</w:t>
      </w:r>
    </w:p>
    <w:p>
      <w:pPr>
        <w:pStyle w:val="Heading1"/>
      </w:pPr>
      <w:r>
        <w:t>Opening Reflection</w:t>
      </w:r>
    </w:p>
    <w:p>
      <w:pPr>
        <w:pStyle w:val="ListBullet"/>
      </w:pPr>
      <w:r>
        <w:t>Where have you seen God bring hope into something that once felt broken?</w:t>
      </w:r>
    </w:p>
    <w:p>
      <w:pPr>
        <w:pStyle w:val="ListBullet"/>
      </w:pPr>
      <w:r>
        <w:t>Why is shame often harder to bring to God than ordinary need?</w:t>
      </w:r>
    </w:p>
    <w:p>
      <w:pPr>
        <w:pStyle w:val="ListBullet"/>
      </w:pPr>
      <w:r>
        <w:t>What makes a testimony helpful to others rather than self-focused?</w:t>
      </w:r>
    </w:p>
    <w:p>
      <w:pPr>
        <w:pStyle w:val="Heading1"/>
      </w:pPr>
      <w:r>
        <w:t>Brief Background</w:t>
      </w:r>
    </w:p>
    <w:p>
      <w:r>
        <w:rPr>
          <w:b/>
        </w:rPr>
        <w:t>Something Beautiful</w:t>
      </w:r>
      <w:r>
        <w:t xml:space="preserve"> is a brief gospel chorus associated with the Gaither music ministry. The words are by Gloria Gaither, with music by William James Gaither. It is commonly dated to 1971 and has appeared in many hymnals and songbooks as a prayerful testimony of grace and restoration. The song is especially useful after confession, testimony, pastoral prayer, or preaching on new life in Christ.</w:t>
      </w:r>
    </w:p>
    <w:p>
      <w:pPr>
        <w:pStyle w:val="Heading1"/>
      </w:pPr>
      <w:r>
        <w:t>Scripture Foundation</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406762"/>
          </w:tcPr>
          <w:p>
            <w:r/>
            <w:r>
              <w:rPr>
                <w:rFonts w:ascii="Aptos" w:hAnsi="Aptos"/>
                <w:b/>
                <w:color w:val="FFFFFF"/>
                <w:sz w:val="19"/>
              </w:rPr>
              <w:t>Passage</w:t>
            </w:r>
          </w:p>
        </w:tc>
        <w:tc>
          <w:tcPr>
            <w:tcW w:type="dxa" w:w="5184"/>
            <w:vAlign w:val="top"/>
            <w:shd w:fill="406762"/>
          </w:tcPr>
          <w:p>
            <w:r/>
            <w:r>
              <w:rPr>
                <w:rFonts w:ascii="Aptos" w:hAnsi="Aptos"/>
                <w:b/>
                <w:color w:val="FFFFFF"/>
                <w:sz w:val="19"/>
              </w:rPr>
              <w:t>Teaching Connection</w:t>
            </w:r>
          </w:p>
        </w:tc>
      </w:tr>
      <w:tr>
        <w:tc>
          <w:tcPr>
            <w:tcW w:type="dxa" w:w="5184"/>
            <w:vAlign w:val="top"/>
          </w:tcPr>
          <w:p>
            <w:r/>
            <w:r>
              <w:rPr>
                <w:rFonts w:ascii="Aptos" w:hAnsi="Aptos"/>
                <w:b/>
                <w:color w:val="2F202C"/>
                <w:sz w:val="18"/>
              </w:rPr>
              <w:t>Isaiah 61:3</w:t>
            </w:r>
          </w:p>
        </w:tc>
        <w:tc>
          <w:tcPr>
            <w:tcW w:type="dxa" w:w="5184"/>
            <w:vAlign w:val="top"/>
          </w:tcPr>
          <w:p>
            <w:r/>
            <w:r>
              <w:rPr>
                <w:rFonts w:ascii="Aptos" w:hAnsi="Aptos"/>
                <w:b w:val="0"/>
                <w:color w:val="2F202C"/>
                <w:sz w:val="18"/>
              </w:rPr>
              <w:t>God gives beauty for ashes, joy for mourning, and praise for heaviness.</w:t>
            </w:r>
          </w:p>
        </w:tc>
      </w:tr>
      <w:tr>
        <w:tc>
          <w:tcPr>
            <w:tcW w:type="dxa" w:w="5184"/>
            <w:vAlign w:val="top"/>
          </w:tcPr>
          <w:p>
            <w:r/>
            <w:r>
              <w:rPr>
                <w:rFonts w:ascii="Aptos" w:hAnsi="Aptos"/>
                <w:b/>
                <w:color w:val="2F202C"/>
                <w:sz w:val="18"/>
              </w:rPr>
              <w:t>2 Corinthians 5:17</w:t>
            </w:r>
          </w:p>
        </w:tc>
        <w:tc>
          <w:tcPr>
            <w:tcW w:type="dxa" w:w="5184"/>
            <w:vAlign w:val="top"/>
          </w:tcPr>
          <w:p>
            <w:r/>
            <w:r>
              <w:rPr>
                <w:rFonts w:ascii="Aptos" w:hAnsi="Aptos"/>
                <w:b w:val="0"/>
                <w:color w:val="2F202C"/>
                <w:sz w:val="18"/>
              </w:rPr>
              <w:t>In Christ, a person becomes a new creation.</w:t>
            </w:r>
          </w:p>
        </w:tc>
      </w:tr>
      <w:tr>
        <w:tc>
          <w:tcPr>
            <w:tcW w:type="dxa" w:w="5184"/>
            <w:vAlign w:val="top"/>
          </w:tcPr>
          <w:p>
            <w:r/>
            <w:r>
              <w:rPr>
                <w:rFonts w:ascii="Aptos" w:hAnsi="Aptos"/>
                <w:b/>
                <w:color w:val="2F202C"/>
                <w:sz w:val="18"/>
              </w:rPr>
              <w:t>Ephesians 2:8–10</w:t>
            </w:r>
          </w:p>
        </w:tc>
        <w:tc>
          <w:tcPr>
            <w:tcW w:type="dxa" w:w="5184"/>
            <w:vAlign w:val="top"/>
          </w:tcPr>
          <w:p>
            <w:r/>
            <w:r>
              <w:rPr>
                <w:rFonts w:ascii="Aptos" w:hAnsi="Aptos"/>
                <w:b w:val="0"/>
                <w:color w:val="2F202C"/>
                <w:sz w:val="18"/>
              </w:rPr>
              <w:t>Grace saves and makes believers God’s workmanship for good works.</w:t>
            </w:r>
          </w:p>
        </w:tc>
      </w:tr>
      <w:tr>
        <w:tc>
          <w:tcPr>
            <w:tcW w:type="dxa" w:w="5184"/>
            <w:vAlign w:val="top"/>
          </w:tcPr>
          <w:p>
            <w:r/>
            <w:r>
              <w:rPr>
                <w:rFonts w:ascii="Aptos" w:hAnsi="Aptos"/>
                <w:b/>
                <w:color w:val="2F202C"/>
                <w:sz w:val="18"/>
              </w:rPr>
              <w:t>Ecclesiastes 3:11</w:t>
            </w:r>
          </w:p>
        </w:tc>
        <w:tc>
          <w:tcPr>
            <w:tcW w:type="dxa" w:w="5184"/>
            <w:vAlign w:val="top"/>
          </w:tcPr>
          <w:p>
            <w:r/>
            <w:r>
              <w:rPr>
                <w:rFonts w:ascii="Aptos" w:hAnsi="Aptos"/>
                <w:b w:val="0"/>
                <w:color w:val="2F202C"/>
                <w:sz w:val="18"/>
              </w:rPr>
              <w:t>God makes things beautiful in His time.</w:t>
            </w:r>
          </w:p>
        </w:tc>
      </w:tr>
    </w:tbl>
    <w:p>
      <w:pPr>
        <w:pStyle w:val="Heading1"/>
      </w:pPr>
      <w:r>
        <w:t>Studying the Song’s Movement</w:t>
      </w:r>
    </w:p>
    <w:p>
      <w:r>
        <w:rPr>
          <w:b/>
        </w:rPr>
        <w:t>1. Honest need</w:t>
      </w:r>
      <w:r>
        <w:t xml:space="preserve"> — The song begins with the kind of brokenness many believers recognize: confusion, guilt, shame, and inadequacy. The point is not to make shame beautiful, but to bring it into the presence of God’s grace.</w:t>
      </w:r>
    </w:p>
    <w:p>
      <w:r>
        <w:rPr>
          <w:b/>
        </w:rPr>
        <w:t>2. Gracious understanding</w:t>
      </w:r>
      <w:r>
        <w:t xml:space="preserve"> — God is not confused by our condition. He sees clearly and acts mercifully. Isaiah 61 gives a strong biblical picture of God’s holy exchange: beauty and praise in place of ashes and heaviness.</w:t>
      </w:r>
    </w:p>
    <w:p>
      <w:r>
        <w:rPr>
          <w:b/>
        </w:rPr>
        <w:t>3. Restored life</w:t>
      </w:r>
      <w:r>
        <w:t xml:space="preserve"> — The song’s final movement is not self-improvement but new creation. In Christ, God remakes a life so that it can bear witness to His mercy and walk in good works prepared by Him.</w:t>
      </w:r>
    </w:p>
    <w:p>
      <w:r>
        <w:br w:type="page"/>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56484C"/>
          </w:tcPr>
          <w:p>
            <w:r/>
            <w:r>
              <w:rPr>
                <w:rFonts w:ascii="Aptos" w:hAnsi="Aptos"/>
                <w:b/>
                <w:color w:val="FFFFFF"/>
                <w:sz w:val="17"/>
              </w:rPr>
              <w:t>Hymn Theme</w:t>
            </w:r>
          </w:p>
        </w:tc>
        <w:tc>
          <w:tcPr>
            <w:tcW w:type="dxa" w:w="3456"/>
            <w:vAlign w:val="top"/>
            <w:shd w:fill="56484C"/>
          </w:tcPr>
          <w:p>
            <w:r/>
            <w:r>
              <w:rPr>
                <w:rFonts w:ascii="Aptos" w:hAnsi="Aptos"/>
                <w:b/>
                <w:color w:val="FFFFFF"/>
                <w:sz w:val="17"/>
              </w:rPr>
              <w:t>Scripture Connection</w:t>
            </w:r>
          </w:p>
        </w:tc>
        <w:tc>
          <w:tcPr>
            <w:tcW w:type="dxa" w:w="3456"/>
            <w:vAlign w:val="top"/>
            <w:shd w:fill="56484C"/>
          </w:tcPr>
          <w:p>
            <w:r/>
            <w:r>
              <w:rPr>
                <w:rFonts w:ascii="Aptos" w:hAnsi="Aptos"/>
                <w:b/>
                <w:color w:val="FFFFFF"/>
                <w:sz w:val="17"/>
              </w:rPr>
              <w:t>Discussion Prompt</w:t>
            </w:r>
          </w:p>
        </w:tc>
      </w:tr>
      <w:tr>
        <w:tc>
          <w:tcPr>
            <w:tcW w:type="dxa" w:w="3456"/>
            <w:vAlign w:val="top"/>
          </w:tcPr>
          <w:p>
            <w:r/>
            <w:r>
              <w:rPr>
                <w:rFonts w:ascii="Aptos" w:hAnsi="Aptos"/>
                <w:b/>
                <w:color w:val="2F202C"/>
                <w:sz w:val="16"/>
              </w:rPr>
              <w:t>Grace over shame</w:t>
            </w:r>
          </w:p>
        </w:tc>
        <w:tc>
          <w:tcPr>
            <w:tcW w:type="dxa" w:w="3456"/>
            <w:vAlign w:val="top"/>
          </w:tcPr>
          <w:p>
            <w:r/>
            <w:r>
              <w:rPr>
                <w:rFonts w:ascii="Aptos" w:hAnsi="Aptos"/>
                <w:b w:val="0"/>
                <w:color w:val="2F202C"/>
                <w:sz w:val="16"/>
              </w:rPr>
              <w:t>Ephesians 2:8–9</w:t>
            </w:r>
          </w:p>
        </w:tc>
        <w:tc>
          <w:tcPr>
            <w:tcW w:type="dxa" w:w="3456"/>
            <w:vAlign w:val="top"/>
          </w:tcPr>
          <w:p>
            <w:r/>
            <w:r>
              <w:rPr>
                <w:rFonts w:ascii="Aptos" w:hAnsi="Aptos"/>
                <w:b w:val="0"/>
                <w:color w:val="2F202C"/>
                <w:sz w:val="16"/>
              </w:rPr>
              <w:t>What helps a person receive grace rather than hide in shame?</w:t>
            </w:r>
          </w:p>
        </w:tc>
      </w:tr>
      <w:tr>
        <w:tc>
          <w:tcPr>
            <w:tcW w:type="dxa" w:w="3456"/>
            <w:vAlign w:val="top"/>
          </w:tcPr>
          <w:p>
            <w:r/>
            <w:r>
              <w:rPr>
                <w:rFonts w:ascii="Aptos" w:hAnsi="Aptos"/>
                <w:b/>
                <w:color w:val="2F202C"/>
                <w:sz w:val="16"/>
              </w:rPr>
              <w:t>New creation</w:t>
            </w:r>
          </w:p>
        </w:tc>
        <w:tc>
          <w:tcPr>
            <w:tcW w:type="dxa" w:w="3456"/>
            <w:vAlign w:val="top"/>
          </w:tcPr>
          <w:p>
            <w:r/>
            <w:r>
              <w:rPr>
                <w:rFonts w:ascii="Aptos" w:hAnsi="Aptos"/>
                <w:b w:val="0"/>
                <w:color w:val="2F202C"/>
                <w:sz w:val="16"/>
              </w:rPr>
              <w:t>2 Corinthians 5:17</w:t>
            </w:r>
          </w:p>
        </w:tc>
        <w:tc>
          <w:tcPr>
            <w:tcW w:type="dxa" w:w="3456"/>
            <w:vAlign w:val="top"/>
          </w:tcPr>
          <w:p>
            <w:r/>
            <w:r>
              <w:rPr>
                <w:rFonts w:ascii="Aptos" w:hAnsi="Aptos"/>
                <w:b w:val="0"/>
                <w:color w:val="2F202C"/>
                <w:sz w:val="16"/>
              </w:rPr>
              <w:t>How is new creation deeper than a fresh start?</w:t>
            </w:r>
          </w:p>
        </w:tc>
      </w:tr>
      <w:tr>
        <w:tc>
          <w:tcPr>
            <w:tcW w:type="dxa" w:w="3456"/>
            <w:vAlign w:val="top"/>
          </w:tcPr>
          <w:p>
            <w:r/>
            <w:r>
              <w:rPr>
                <w:rFonts w:ascii="Aptos" w:hAnsi="Aptos"/>
                <w:b/>
                <w:color w:val="2F202C"/>
                <w:sz w:val="16"/>
              </w:rPr>
              <w:t>Beauty from ashes</w:t>
            </w:r>
          </w:p>
        </w:tc>
        <w:tc>
          <w:tcPr>
            <w:tcW w:type="dxa" w:w="3456"/>
            <w:vAlign w:val="top"/>
          </w:tcPr>
          <w:p>
            <w:r/>
            <w:r>
              <w:rPr>
                <w:rFonts w:ascii="Aptos" w:hAnsi="Aptos"/>
                <w:b w:val="0"/>
                <w:color w:val="2F202C"/>
                <w:sz w:val="16"/>
              </w:rPr>
              <w:t>Isaiah 61:3</w:t>
            </w:r>
          </w:p>
        </w:tc>
        <w:tc>
          <w:tcPr>
            <w:tcW w:type="dxa" w:w="3456"/>
            <w:vAlign w:val="top"/>
          </w:tcPr>
          <w:p>
            <w:r/>
            <w:r>
              <w:rPr>
                <w:rFonts w:ascii="Aptos" w:hAnsi="Aptos"/>
                <w:b w:val="0"/>
                <w:color w:val="2F202C"/>
                <w:sz w:val="16"/>
              </w:rPr>
              <w:t>Where does our church need to speak hope gently?</w:t>
            </w:r>
          </w:p>
        </w:tc>
      </w:tr>
      <w:tr>
        <w:tc>
          <w:tcPr>
            <w:tcW w:type="dxa" w:w="3456"/>
            <w:vAlign w:val="top"/>
          </w:tcPr>
          <w:p>
            <w:r/>
            <w:r>
              <w:rPr>
                <w:rFonts w:ascii="Aptos" w:hAnsi="Aptos"/>
                <w:b/>
                <w:color w:val="2F202C"/>
                <w:sz w:val="16"/>
              </w:rPr>
              <w:t>Renewed purpose</w:t>
            </w:r>
          </w:p>
        </w:tc>
        <w:tc>
          <w:tcPr>
            <w:tcW w:type="dxa" w:w="3456"/>
            <w:vAlign w:val="top"/>
          </w:tcPr>
          <w:p>
            <w:r/>
            <w:r>
              <w:rPr>
                <w:rFonts w:ascii="Aptos" w:hAnsi="Aptos"/>
                <w:b w:val="0"/>
                <w:color w:val="2F202C"/>
                <w:sz w:val="16"/>
              </w:rPr>
              <w:t>Ephesians 2:10</w:t>
            </w:r>
          </w:p>
        </w:tc>
        <w:tc>
          <w:tcPr>
            <w:tcW w:type="dxa" w:w="3456"/>
            <w:vAlign w:val="top"/>
          </w:tcPr>
          <w:p>
            <w:r/>
            <w:r>
              <w:rPr>
                <w:rFonts w:ascii="Aptos" w:hAnsi="Aptos"/>
                <w:b w:val="0"/>
                <w:color w:val="2F202C"/>
                <w:sz w:val="16"/>
              </w:rPr>
              <w:t>What good works might flow from a restored life?</w:t>
            </w:r>
          </w:p>
        </w:tc>
      </w:tr>
    </w:tbl>
    <w:p>
      <w:pPr>
        <w:pStyle w:val="Heading1"/>
      </w:pPr>
      <w:r>
        <w:t>Discussion Questions</w:t>
      </w:r>
    </w:p>
    <w:p>
      <w:pPr>
        <w:pStyle w:val="ListNumber"/>
      </w:pPr>
      <w:r>
        <w:t>What does the song teach about coming to God honestly?</w:t>
      </w:r>
    </w:p>
    <w:p>
      <w:pPr>
        <w:pStyle w:val="ListNumber"/>
      </w:pPr>
      <w:r>
        <w:t>How does 2 Corinthians 5:17 shape the song’s central message?</w:t>
      </w:r>
    </w:p>
    <w:p>
      <w:pPr>
        <w:pStyle w:val="ListNumber"/>
      </w:pPr>
      <w:r>
        <w:t>Why is grace better news than self-improvement?</w:t>
      </w:r>
    </w:p>
    <w:p>
      <w:pPr>
        <w:pStyle w:val="ListNumber"/>
      </w:pPr>
      <w:r>
        <w:t>How can a testimony point clearly to Christ?</w:t>
      </w:r>
    </w:p>
    <w:p>
      <w:pPr>
        <w:pStyle w:val="ListNumber"/>
      </w:pPr>
      <w:r>
        <w:t>What would it look like for a church to be a safe place for confession and restoration?</w:t>
      </w:r>
    </w:p>
    <w:p>
      <w:pPr>
        <w:pStyle w:val="ListNumber"/>
      </w:pPr>
      <w:r>
        <w:t>How does Ephesians 2:10 connect grace with a renewed purpose?</w:t>
      </w:r>
    </w:p>
    <w:p>
      <w:pPr>
        <w:pStyle w:val="ListNumber"/>
      </w:pPr>
      <w:r>
        <w:t>Who needs encouragement this week that God can still work beautifully in their life?</w:t>
      </w:r>
    </w:p>
    <w:p>
      <w:pPr>
        <w:pStyle w:val="Heading1"/>
      </w:pPr>
      <w:r>
        <w:t>Practice This Week</w:t>
      </w:r>
    </w:p>
    <w:p>
      <w:pPr>
        <w:pStyle w:val="ListBullet"/>
      </w:pPr>
      <w:r>
        <w:t>Pray honestly about one area where you feel shame, confusion, or failure.</w:t>
      </w:r>
    </w:p>
    <w:p>
      <w:pPr>
        <w:pStyle w:val="ListBullet"/>
      </w:pPr>
      <w:r>
        <w:t>Read 2 Corinthians 5:17 each morning and thank Christ for new life.</w:t>
      </w:r>
    </w:p>
    <w:p>
      <w:pPr>
        <w:pStyle w:val="ListBullet"/>
      </w:pPr>
      <w:r>
        <w:t>Encourage someone who needs hope without offering shallow answers.</w:t>
      </w:r>
    </w:p>
    <w:p>
      <w:pPr>
        <w:pStyle w:val="ListBullet"/>
      </w:pPr>
      <w:r>
        <w:t>Write a short testimony paragraph that begins with God’s grace, not your achievement.</w:t>
      </w:r>
    </w:p>
    <w:p>
      <w:pPr>
        <w:pStyle w:val="ListBullet"/>
      </w:pPr>
      <w:r>
        <w:t>Do one quiet good work as a sign of God’s workmanship in you.</w:t>
      </w:r>
    </w:p>
    <w:p>
      <w:pPr>
        <w:pStyle w:val="Heading1"/>
      </w:pPr>
      <w:r>
        <w:t>Leader Notes</w:t>
      </w:r>
    </w:p>
    <w:p>
      <w:r>
        <w:t>Keep the discussion pastoral. Some wounds are not instantly resolved, and restoration may involve repentance, wise counsel, and time. Anchor hope in Christ’s finished work and God’s patient grace. Avoid pressuring anyone to share more than they are ready to share.</w:t>
      </w:r>
    </w:p>
    <w:p>
      <w:pPr>
        <w:pStyle w:val="Heading1"/>
      </w:pPr>
      <w:r>
        <w:t>Closing Prayer</w:t>
      </w:r>
    </w:p>
    <w:p>
      <w:r>
        <w:t>Lord Jesus, receive us honestly and renew us by Your grace. Where shame has silenced us, give assurance. Where confusion has wearied us, give light. Make our lives a testimony to Your mercy. Amen.</w:t>
      </w:r>
    </w:p>
    <w:p>
      <w:pPr>
        <w:jc w:val="center"/>
      </w:pPr>
      <w:r>
        <w:rPr>
          <w:rFonts w:ascii="Aptos" w:hAnsi="Aptos"/>
          <w:color w:val="5A5A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40676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06762"/>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40676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2F202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 Beautiful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cp:category>
</cp:coreProperties>
</file>