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D3045"/>
          <w:sz w:val="40"/>
        </w:rPr>
        <w:t>Steal Away to Jesus</w:t>
      </w:r>
    </w:p>
    <w:p>
      <w:pPr>
        <w:jc w:val="center"/>
      </w:pPr>
      <w:r>
        <w:rPr>
          <w:b/>
          <w:color w:val="775523"/>
          <w:sz w:val="24"/>
        </w:rPr>
        <w:t>Sermon Outline: Called Home by Christ</w:t>
      </w:r>
    </w:p>
    <w:p>
      <w:pPr>
        <w:spacing w:after="80" w:line="250" w:lineRule="auto"/>
      </w:pPr>
      <w:r>
        <w:rPr>
          <w:b/>
        </w:rPr>
        <w:t>Main Text:</w:t>
      </w:r>
      <w:r>
        <w:t xml:space="preserve"> 1 Corinthians 15:51-52</w:t>
      </w:r>
    </w:p>
    <w:p>
      <w:pPr>
        <w:spacing w:after="80" w:line="250" w:lineRule="auto"/>
      </w:pPr>
      <w:r>
        <w:rPr>
          <w:b/>
        </w:rPr>
        <w:t>Supporting Scriptures:</w:t>
      </w:r>
      <w:r>
        <w:t xml:space="preserve"> Psalm 29:3-4; 1 Thessalonians 4:16; Hebrews 11:13-16</w:t>
      </w:r>
    </w:p>
    <w:p>
      <w:pPr>
        <w:spacing w:after="80" w:line="250" w:lineRule="auto"/>
      </w:pPr>
      <w:r>
        <w:rPr>
          <w:b/>
        </w:rPr>
        <w:t>Big Idea:</w:t>
      </w:r>
      <w:r>
        <w:t xml:space="preserve"> Christ calls his people out of fear and bondage into prayer, resurrection hope, and the promise of home with God.</w:t>
      </w:r>
    </w:p>
    <w:p>
      <w:pPr>
        <w:pStyle w:val="Heading2"/>
        <w:spacing w:after="80" w:line="250" w:lineRule="auto"/>
      </w:pPr>
      <w:r>
        <w:t>Introduction</w:t>
      </w:r>
    </w:p>
    <w:p>
      <w:pPr>
        <w:spacing w:after="80" w:line="250" w:lineRule="auto"/>
      </w:pPr>
      <w:r>
        <w:t>There are songs that do not merely explain faith; they carry faith through sorrow. “Steal Away to Jesus” is such a song. It has the gravity of grief, the urgency of judgment, and the quiet confidence that Jesus is home for the weary soul.</w:t>
      </w:r>
    </w:p>
    <w:p>
      <w:pPr>
        <w:pStyle w:val="Heading2"/>
        <w:spacing w:after="80" w:line="250" w:lineRule="auto"/>
      </w:pPr>
      <w:r>
        <w:t>1. Christ Calls Us Near When the World Feels Heavy</w:t>
      </w:r>
    </w:p>
    <w:p>
      <w:pPr>
        <w:spacing w:after="80" w:line="250" w:lineRule="auto"/>
      </w:pPr>
      <w:r>
        <w:rPr>
          <w:b/>
        </w:rPr>
        <w:t>Explanation:</w:t>
      </w:r>
      <w:r>
        <w:t xml:space="preserve"> Psalm 29 presents the voice of the Lord as powerful and majestic. In the spiritual, thunder and lightning become images of summons. The Lord is not silent in suffering.</w:t>
      </w:r>
    </w:p>
    <w:p>
      <w:pPr>
        <w:spacing w:after="80" w:line="250" w:lineRule="auto"/>
      </w:pPr>
      <w:r>
        <w:rPr>
          <w:b/>
        </w:rPr>
        <w:t>Hymn connection:</w:t>
      </w:r>
      <w:r>
        <w:t xml:space="preserve"> The song’s repeated movement toward Jesus teaches prayer as a refuge and a response.</w:t>
      </w:r>
    </w:p>
    <w:p>
      <w:pPr>
        <w:spacing w:after="80" w:line="250" w:lineRule="auto"/>
      </w:pPr>
      <w:r>
        <w:rPr>
          <w:b/>
        </w:rPr>
        <w:t>Biblical support:</w:t>
      </w:r>
      <w:r>
        <w:t xml:space="preserve"> Psalm 29:3-4; John 10:27</w:t>
      </w:r>
    </w:p>
    <w:p>
      <w:pPr>
        <w:spacing w:after="80" w:line="250" w:lineRule="auto"/>
      </w:pPr>
      <w:r>
        <w:rPr>
          <w:b/>
        </w:rPr>
        <w:t>Illustration idea:</w:t>
      </w:r>
      <w:r>
        <w:t xml:space="preserve"> A person in trouble may need more than explanation; they need to hear a trusted voice calling them home.</w:t>
      </w:r>
    </w:p>
    <w:p>
      <w:pPr>
        <w:spacing w:after="80" w:line="250" w:lineRule="auto"/>
      </w:pPr>
      <w:r>
        <w:rPr>
          <w:b/>
        </w:rPr>
        <w:t>Application:</w:t>
      </w:r>
      <w:r>
        <w:t xml:space="preserve"> Invite the congregation to make space for prayer when anxiety, grief, or pressure crowd the soul.</w:t>
      </w:r>
    </w:p>
    <w:p>
      <w:pPr>
        <w:pStyle w:val="Heading2"/>
        <w:spacing w:after="80" w:line="250" w:lineRule="auto"/>
      </w:pPr>
      <w:r>
        <w:t>2. The Trumpet Reminds Us That Death Is Not Final</w:t>
      </w:r>
    </w:p>
    <w:p>
      <w:pPr>
        <w:spacing w:after="80" w:line="250" w:lineRule="auto"/>
      </w:pPr>
      <w:r>
        <w:rPr>
          <w:b/>
        </w:rPr>
        <w:t>Explanation:</w:t>
      </w:r>
      <w:r>
        <w:t xml:space="preserve"> Paul speaks of the last trumpet and the resurrection of the dead. The spiritual faces the brevity of life without despair.</w:t>
      </w:r>
    </w:p>
    <w:p>
      <w:pPr>
        <w:spacing w:after="80" w:line="250" w:lineRule="auto"/>
      </w:pPr>
      <w:r>
        <w:rPr>
          <w:b/>
        </w:rPr>
        <w:t>Hymn connection:</w:t>
      </w:r>
      <w:r>
        <w:t xml:space="preserve"> Its urgency comes from knowing that earthly life is short, but God’s promised future is sure.</w:t>
      </w:r>
    </w:p>
    <w:p>
      <w:pPr>
        <w:spacing w:after="80" w:line="250" w:lineRule="auto"/>
      </w:pPr>
      <w:r>
        <w:rPr>
          <w:b/>
        </w:rPr>
        <w:t>Biblical support:</w:t>
      </w:r>
      <w:r>
        <w:t xml:space="preserve"> 1 Corinthians 15:51-52; 1 Thessalonians 4:16</w:t>
      </w:r>
    </w:p>
    <w:p>
      <w:pPr>
        <w:spacing w:after="80" w:line="250" w:lineRule="auto"/>
      </w:pPr>
      <w:r>
        <w:rPr>
          <w:b/>
        </w:rPr>
        <w:t>Illustration idea:</w:t>
      </w:r>
      <w:r>
        <w:t xml:space="preserve"> At a graveside, the church does not pretend death is small; it confesses that Christ is greater.</w:t>
      </w:r>
    </w:p>
    <w:p>
      <w:pPr>
        <w:spacing w:after="80" w:line="250" w:lineRule="auto"/>
      </w:pPr>
      <w:r>
        <w:rPr>
          <w:b/>
        </w:rPr>
        <w:t>Application:</w:t>
      </w:r>
      <w:r>
        <w:t xml:space="preserve"> Comfort the grieving with resurrection hope rather than shallow optimism.</w:t>
      </w:r>
    </w:p>
    <w:p>
      <w:pPr>
        <w:pStyle w:val="Heading2"/>
        <w:spacing w:after="80" w:line="250" w:lineRule="auto"/>
      </w:pPr>
      <w:r>
        <w:t>3. Christian Hope Can Grow Under Oppression</w:t>
      </w:r>
    </w:p>
    <w:p>
      <w:pPr>
        <w:spacing w:after="80" w:line="250" w:lineRule="auto"/>
      </w:pPr>
      <w:r>
        <w:rPr>
          <w:b/>
        </w:rPr>
        <w:t>Explanation:</w:t>
      </w:r>
      <w:r>
        <w:t xml:space="preserve"> Hebrews describes believers as pilgrims seeking a better country. African American spirituals bear witness to faith forged amid suffering and injustice.</w:t>
      </w:r>
    </w:p>
    <w:p>
      <w:pPr>
        <w:spacing w:after="80" w:line="250" w:lineRule="auto"/>
      </w:pPr>
      <w:r>
        <w:rPr>
          <w:b/>
        </w:rPr>
        <w:t>Hymn connection:</w:t>
      </w:r>
      <w:r>
        <w:t xml:space="preserve"> The longing to go home with Jesus speaks to both spiritual communion and the ache for freedom.</w:t>
      </w:r>
    </w:p>
    <w:p>
      <w:pPr>
        <w:spacing w:after="80" w:line="250" w:lineRule="auto"/>
      </w:pPr>
      <w:r>
        <w:rPr>
          <w:b/>
        </w:rPr>
        <w:t>Biblical support:</w:t>
      </w:r>
      <w:r>
        <w:t xml:space="preserve"> Hebrews 11:13-16; Luke 4:18</w:t>
      </w:r>
    </w:p>
    <w:p>
      <w:pPr>
        <w:spacing w:after="80" w:line="250" w:lineRule="auto"/>
      </w:pPr>
      <w:r>
        <w:rPr>
          <w:b/>
        </w:rPr>
        <w:t>Illustration idea:</w:t>
      </w:r>
      <w:r>
        <w:t xml:space="preserve"> A candle is most visible in a dark room; hope often shines strongest where suffering is most real.</w:t>
      </w:r>
    </w:p>
    <w:p>
      <w:pPr>
        <w:spacing w:after="80" w:line="250" w:lineRule="auto"/>
      </w:pPr>
      <w:r>
        <w:rPr>
          <w:b/>
        </w:rPr>
        <w:t>Application:</w:t>
      </w:r>
      <w:r>
        <w:t xml:space="preserve"> Call the church to sing and live in ways that honor the oppressed and seek justice.</w:t>
      </w:r>
    </w:p>
    <w:p>
      <w:pPr>
        <w:pStyle w:val="Heading2"/>
        <w:spacing w:after="80" w:line="250" w:lineRule="auto"/>
      </w:pPr>
      <w:r>
        <w:t>4. Jesus Is the True Home of the Soul</w:t>
      </w:r>
    </w:p>
    <w:p>
      <w:pPr>
        <w:spacing w:after="80" w:line="250" w:lineRule="auto"/>
      </w:pPr>
      <w:r>
        <w:rPr>
          <w:b/>
        </w:rPr>
        <w:t>Explanation:</w:t>
      </w:r>
      <w:r>
        <w:t xml:space="preserve"> The song’s destination is not merely escape from trouble; it is communion with Jesus. He is the one who receives, raises, and keeps his people.</w:t>
      </w:r>
    </w:p>
    <w:p>
      <w:pPr>
        <w:spacing w:after="80" w:line="250" w:lineRule="auto"/>
      </w:pPr>
      <w:r>
        <w:rPr>
          <w:b/>
        </w:rPr>
        <w:t>Hymn connection:</w:t>
      </w:r>
      <w:r>
        <w:t xml:space="preserve"> The spiritual turns longing into Christ-centered hope.</w:t>
      </w:r>
    </w:p>
    <w:p>
      <w:pPr>
        <w:spacing w:after="80" w:line="250" w:lineRule="auto"/>
      </w:pPr>
      <w:r>
        <w:rPr>
          <w:b/>
        </w:rPr>
        <w:t>Biblical support:</w:t>
      </w:r>
      <w:r>
        <w:t xml:space="preserve"> John 14:1-3; Revelation 21:4</w:t>
      </w:r>
    </w:p>
    <w:p>
      <w:pPr>
        <w:spacing w:after="80" w:line="250" w:lineRule="auto"/>
      </w:pPr>
      <w:r>
        <w:rPr>
          <w:b/>
        </w:rPr>
        <w:t>Illustration idea:</w:t>
      </w:r>
      <w:r>
        <w:t xml:space="preserve"> A homesick traveler is not comforted by a map alone, but by the promise of arrival.</w:t>
      </w:r>
    </w:p>
    <w:p>
      <w:pPr>
        <w:spacing w:after="80" w:line="250" w:lineRule="auto"/>
      </w:pPr>
      <w:r>
        <w:rPr>
          <w:b/>
        </w:rPr>
        <w:t>Application:</w:t>
      </w:r>
      <w:r>
        <w:t xml:space="preserve"> Lead hearers to trust Christ with their grief, mortality, and future.</w:t>
      </w:r>
    </w:p>
    <w:p>
      <w:pPr>
        <w:pStyle w:val="Heading2"/>
        <w:spacing w:after="80" w:line="250" w:lineRule="auto"/>
      </w:pPr>
      <w:r>
        <w:t>Christ-Centered Connection</w:t>
      </w:r>
    </w:p>
    <w:p>
      <w:pPr>
        <w:spacing w:after="80" w:line="250" w:lineRule="auto"/>
      </w:pPr>
      <w:r>
        <w:t>The Gospel does not merely promise release from trouble; it gives us Christ himself. He entered suffering, bore sin and death, rose in victory, and now calls his people toward life that cannot be taken away.</w:t>
      </w:r>
    </w:p>
    <w:p>
      <w:pPr>
        <w:pStyle w:val="Heading2"/>
        <w:spacing w:after="80" w:line="250" w:lineRule="auto"/>
      </w:pPr>
      <w:r>
        <w:t>Pastoral Applications</w:t>
      </w:r>
    </w:p>
    <w:p>
      <w:pPr>
        <w:pStyle w:val="ListBullet"/>
        <w:spacing w:after="40" w:line="240" w:lineRule="auto"/>
      </w:pPr>
      <w:r>
        <w:t>To the grieving: Christ hears your lament and promises resurrection.</w:t>
      </w:r>
    </w:p>
    <w:p>
      <w:pPr>
        <w:pStyle w:val="ListBullet"/>
        <w:spacing w:after="40" w:line="240" w:lineRule="auto"/>
      </w:pPr>
      <w:r>
        <w:t>To the anxious: let prayer become a holy withdrawal toward Jesus.</w:t>
      </w:r>
    </w:p>
    <w:p>
      <w:pPr>
        <w:pStyle w:val="ListBullet"/>
        <w:spacing w:after="40" w:line="240" w:lineRule="auto"/>
      </w:pPr>
      <w:r>
        <w:t>To the weary: your suffering is not invisible to God.</w:t>
      </w:r>
    </w:p>
    <w:p>
      <w:pPr>
        <w:pStyle w:val="ListBullet"/>
        <w:spacing w:after="40" w:line="240" w:lineRule="auto"/>
      </w:pPr>
      <w:r>
        <w:t>To the church: receive spirituals with reverence, not as decorative songs but as testimonies of faith.</w:t>
      </w:r>
    </w:p>
    <w:p>
      <w:pPr>
        <w:pStyle w:val="ListBullet"/>
        <w:spacing w:after="40" w:line="240" w:lineRule="auto"/>
      </w:pPr>
      <w:r>
        <w:t>To the hopeful: live now as a pilgrim whose home is with Christ.</w:t>
      </w:r>
    </w:p>
    <w:p>
      <w:pPr>
        <w:pStyle w:val="Heading2"/>
        <w:spacing w:after="80" w:line="250" w:lineRule="auto"/>
      </w:pPr>
      <w:r>
        <w:t>Conclusion and Call to Response</w:t>
      </w:r>
    </w:p>
    <w:p>
      <w:pPr>
        <w:spacing w:after="80" w:line="250" w:lineRule="auto"/>
      </w:pPr>
      <w:r>
        <w:t>The spiritual does not end with thunder, trembling, or the grave. It turns us toward Jesus. The call of Christ is stronger than the sound of fear, and the trumpet of resurrection is stronger than the silence of death. Come to Christ in prayer, stand in hope, and live as those whose home is with the Lord.</w:t>
      </w:r>
    </w:p>
    <w:p>
      <w:pPr>
        <w:pStyle w:val="Heading2"/>
        <w:spacing w:after="80" w:line="250" w:lineRule="auto"/>
      </w:pPr>
      <w:r>
        <w:t>Suggested Closing Prayer</w:t>
      </w:r>
    </w:p>
    <w:p>
      <w:pPr>
        <w:spacing w:after="80" w:line="250" w:lineRule="auto"/>
      </w:pPr>
      <w:r>
        <w:t>Lord Jesus, call us away from fear and into your presence. Teach us to pray, to hope in the resurrection, to seek freedom and justice, and to trust that our final home is with you. Amen.</w:t>
      </w:r>
    </w:p>
    <w:p>
      <w:pPr>
        <w:jc w:val="center"/>
      </w:pPr>
      <w:r>
        <w:rPr>
          <w:color w:val="5A5A5A"/>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792" w:bottom="792" w:left="792"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D3045"/>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D304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D3045"/>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Steal Away to Jesus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