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C1B13"/>
          <w:sz w:val="48"/>
        </w:rPr>
        <w:t>In Christ Alone</w:t>
      </w:r>
    </w:p>
    <w:p>
      <w:pPr>
        <w:jc w:val="center"/>
      </w:pPr>
      <w:r>
        <w:rPr>
          <w:rFonts w:ascii="Aptos" w:hAnsi="Aptos"/>
          <w:color w:val="6E4B2A"/>
          <w:sz w:val="22"/>
        </w:rPr>
        <w:t>Sermon Outline</w:t>
      </w:r>
    </w:p>
    <w:p>
      <w:pPr>
        <w:jc w:val="center"/>
      </w:pPr>
      <w:r>
        <w:rPr>
          <w:rFonts w:ascii="Aptos" w:hAnsi="Aptos"/>
          <w:color w:val="5A5046"/>
          <w:sz w:val="19"/>
        </w:rPr>
        <w:t>Keith Getty, melody · Stuart Townend, text · 2001</w:t>
      </w:r>
    </w:p>
    <w:tbl>
      <w:tblPr>
        <w:tblW w:type="auto" w:w="0"/>
        <w:jc w:val="center"/>
        <w:tblLayout w:type="autofit"/>
        <w:tblLook w:firstColumn="1" w:firstRow="1" w:lastColumn="0" w:lastRow="0" w:noHBand="0" w:noVBand="1" w:val="04A0"/>
      </w:tblPr>
      <w:tblGrid>
        <w:gridCol w:w="10224"/>
      </w:tblGrid>
      <w:tr>
        <w:tc>
          <w:tcPr>
            <w:tcW w:type="dxa" w:w="10224"/>
            <w:shd w:fill="FFF3DA"/>
            <w:tcBorders>
              <w:top w:sz="8" w:val="single" w:color="D7B56D"/>
              <w:left w:sz="8" w:val="single" w:color="D7B56D"/>
              <w:bottom w:sz="8" w:val="single" w:color="D7B56D"/>
              <w:right w:sz="8" w:val="single" w:color="D7B56D"/>
            </w:tcBorders>
          </w:tcPr>
          <w:p>
            <w:r>
              <w:rPr>
                <w:sz w:val="20"/>
              </w:rPr>
              <w:t>Sermon direction: Christ alone is the believer’s foundation, Savior, risen Lord, keeper, and final hope.</w:t>
            </w:r>
          </w:p>
        </w:tc>
      </w:tr>
    </w:tbl>
    <w:p>
      <w:pPr>
        <w:pStyle w:val="Heading1"/>
      </w:pPr>
      <w:r>
        <w:t>Main Text and Supporting Scriptures</w:t>
      </w:r>
    </w:p>
    <w:p>
      <w:r>
        <w:rPr>
          <w:b/>
        </w:rPr>
        <w:t xml:space="preserve">Main Text: </w:t>
      </w:r>
      <w:r>
        <w:t>1 Corinthians 15:3-4</w:t>
      </w:r>
    </w:p>
    <w:p>
      <w:r>
        <w:rPr>
          <w:b/>
        </w:rPr>
        <w:t xml:space="preserve">Supporting Scriptures: </w:t>
      </w:r>
      <w:r>
        <w:t>Philippians 2:5-11; Colossians 1:15-20; Romans 8:31-39; John 10:27-29</w:t>
      </w:r>
    </w:p>
    <w:p>
      <w:pPr>
        <w:pStyle w:val="Heading1"/>
      </w:pPr>
      <w:r>
        <w:t>Big Idea</w:t>
      </w:r>
    </w:p>
    <w:p>
      <w:r>
        <w:t>Because Christ has come, died, risen, and reigns, believers can stand in him with assurance in life, death, and final hope.</w:t>
      </w:r>
    </w:p>
    <w:p>
      <w:pPr>
        <w:pStyle w:val="Heading1"/>
      </w:pPr>
      <w:r>
        <w:t>Introduction</w:t>
      </w:r>
    </w:p>
    <w:p>
      <w:r>
        <w:t>Many people try to stand on changing ground: circumstances, moral performance, religious activity, family security, emotion, or personal strength. The hymn In Christ Alone gives the church a better confession. It teaches believers to place hope where Scripture places it: in the person and saving work of Jesus Christ.</w:t>
      </w:r>
    </w:p>
    <w:p>
      <w:pPr>
        <w:pStyle w:val="Heading1"/>
      </w:pPr>
      <w:r>
        <w:t>Major Sermon Points</w:t>
      </w:r>
    </w:p>
    <w:p>
      <w:pPr>
        <w:pStyle w:val="Heading2"/>
      </w:pPr>
      <w:r>
        <w:t>1. Christ Alone Is the Foundation of Our Hope</w:t>
      </w:r>
    </w:p>
    <w:p>
      <w:r>
        <w:rPr>
          <w:b/>
          <w:color w:val="6E4B2A"/>
        </w:rPr>
        <w:t xml:space="preserve">Explanation: </w:t>
      </w:r>
      <w:r>
        <w:t>The sermon can begin with the question of where the heart looks when life becomes unstable. Colossians 1 presents Christ as preeminent over creation and the church. Hope is secure because Christ is not merely helpful; he is Lord over all things.</w:t>
      </w:r>
    </w:p>
    <w:p>
      <w:r>
        <w:rPr>
          <w:b/>
          <w:color w:val="6E4B2A"/>
        </w:rPr>
        <w:t xml:space="preserve">Hymn Connection: </w:t>
      </w:r>
      <w:r>
        <w:t>The hymn’s opening movement gives worshipers language for confidence, strength, and standing in Christ.</w:t>
      </w:r>
    </w:p>
    <w:p>
      <w:r>
        <w:rPr>
          <w:b/>
          <w:color w:val="6E4B2A"/>
        </w:rPr>
        <w:t xml:space="preserve">Biblical Support: </w:t>
      </w:r>
      <w:r>
        <w:t>Colossians 1:15-20; Romans 8:31</w:t>
      </w:r>
    </w:p>
    <w:p>
      <w:r>
        <w:rPr>
          <w:b/>
          <w:color w:val="6E4B2A"/>
        </w:rPr>
        <w:t xml:space="preserve">Illustration Idea: </w:t>
      </w:r>
      <w:r>
        <w:t>A house is only as secure as its foundation. A believer’s hope is only as secure as the one on whom it rests.</w:t>
      </w:r>
    </w:p>
    <w:p>
      <w:r>
        <w:rPr>
          <w:b/>
          <w:color w:val="6E4B2A"/>
        </w:rPr>
        <w:t xml:space="preserve">Application: </w:t>
      </w:r>
      <w:r>
        <w:t>Invite listeners to name false foundations and turn again to Christ.</w:t>
      </w:r>
    </w:p>
    <w:p>
      <w:pPr>
        <w:pStyle w:val="Heading2"/>
      </w:pPr>
      <w:r>
        <w:t>2. Christ Alone Saves Through His Incarnation and Cross</w:t>
      </w:r>
    </w:p>
    <w:p>
      <w:r>
        <w:rPr>
          <w:b/>
          <w:color w:val="6E4B2A"/>
        </w:rPr>
        <w:t xml:space="preserve">Explanation: </w:t>
      </w:r>
      <w:r>
        <w:t>Philippians 2 shows the descent of the Son into humility and obedience. 1 Corinthians 15 anchors the gospel in Christ’s death for sins according to the Scriptures. The cross is not an accident in the story; it is central to God’s saving purpose.</w:t>
      </w:r>
    </w:p>
    <w:p>
      <w:r>
        <w:rPr>
          <w:b/>
          <w:color w:val="6E4B2A"/>
        </w:rPr>
        <w:t xml:space="preserve">Hymn Connection: </w:t>
      </w:r>
      <w:r>
        <w:t>The hymn moves from the wonder of the Son taking flesh to the saving significance of the cross.</w:t>
      </w:r>
    </w:p>
    <w:p>
      <w:r>
        <w:rPr>
          <w:b/>
          <w:color w:val="6E4B2A"/>
        </w:rPr>
        <w:t xml:space="preserve">Biblical Support: </w:t>
      </w:r>
      <w:r>
        <w:t>Philippians 2:5-8; 1 Corinthians 15:3</w:t>
      </w:r>
    </w:p>
    <w:p>
      <w:r>
        <w:rPr>
          <w:b/>
          <w:color w:val="6E4B2A"/>
        </w:rPr>
        <w:t xml:space="preserve">Illustration Idea: </w:t>
      </w:r>
      <w:r>
        <w:t>A rescuer does not save from a distance. Christ enters our condition and gives himself for sinners.</w:t>
      </w:r>
    </w:p>
    <w:p>
      <w:r>
        <w:rPr>
          <w:b/>
          <w:color w:val="6E4B2A"/>
        </w:rPr>
        <w:t xml:space="preserve">Application: </w:t>
      </w:r>
      <w:r>
        <w:t>Call hearers to receive salvation as grace, not achievement.</w:t>
      </w:r>
    </w:p>
    <w:p>
      <w:pPr>
        <w:pStyle w:val="Heading2"/>
      </w:pPr>
      <w:r>
        <w:t>3. Christ Alone Gives Victory Through His Resurrection</w:t>
      </w:r>
    </w:p>
    <w:p>
      <w:r>
        <w:rPr>
          <w:b/>
          <w:color w:val="6E4B2A"/>
        </w:rPr>
        <w:t xml:space="preserve">Explanation: </w:t>
      </w:r>
      <w:r>
        <w:t>The gospel does not end in burial. Christ is raised on the third day according to the Scriptures. Resurrection makes Christian hope historical, embodied, and future-facing.</w:t>
      </w:r>
    </w:p>
    <w:p>
      <w:r>
        <w:rPr>
          <w:b/>
          <w:color w:val="6E4B2A"/>
        </w:rPr>
        <w:t xml:space="preserve">Hymn Connection: </w:t>
      </w:r>
      <w:r>
        <w:t>The resurrection movement of the hymn turns darkness into victory and places the believer’s life within the triumph of the risen Lord.</w:t>
      </w:r>
    </w:p>
    <w:p>
      <w:r>
        <w:rPr>
          <w:b/>
          <w:color w:val="6E4B2A"/>
        </w:rPr>
        <w:t xml:space="preserve">Biblical Support: </w:t>
      </w:r>
      <w:r>
        <w:t>1 Corinthians 15:4; Colossians 1:18</w:t>
      </w:r>
    </w:p>
    <w:p>
      <w:r>
        <w:rPr>
          <w:b/>
          <w:color w:val="6E4B2A"/>
        </w:rPr>
        <w:t xml:space="preserve">Illustration Idea: </w:t>
      </w:r>
      <w:r>
        <w:t>The sunrise after a long night is a small picture of a greater reality: death does not have the final word over Christ.</w:t>
      </w:r>
    </w:p>
    <w:p>
      <w:r>
        <w:rPr>
          <w:b/>
          <w:color w:val="6E4B2A"/>
        </w:rPr>
        <w:t xml:space="preserve">Application: </w:t>
      </w:r>
      <w:r>
        <w:t>Encourage the grieving and fearful to locate hope in the risen Lord.</w:t>
      </w:r>
    </w:p>
    <w:p>
      <w:pPr>
        <w:pStyle w:val="Heading2"/>
      </w:pPr>
      <w:r>
        <w:t>4. Christ Alone Keeps His People Until the End</w:t>
      </w:r>
    </w:p>
    <w:p>
      <w:r>
        <w:rPr>
          <w:b/>
          <w:color w:val="6E4B2A"/>
        </w:rPr>
        <w:t xml:space="preserve">Explanation: </w:t>
      </w:r>
      <w:r>
        <w:t>Romans 8 and John 10 speak directly to accusation, fear, suffering, and insecurity. God justifies. Christ intercedes. The Shepherd holds his sheep. Christian assurance rests in Christ’s grip, not the believer’s emotional steadiness.</w:t>
      </w:r>
    </w:p>
    <w:p>
      <w:r>
        <w:rPr>
          <w:b/>
          <w:color w:val="6E4B2A"/>
        </w:rPr>
        <w:t xml:space="preserve">Hymn Connection: </w:t>
      </w:r>
      <w:r>
        <w:t>The hymn’s final movement applies the gospel to life, death, and Christ’s return.</w:t>
      </w:r>
    </w:p>
    <w:p>
      <w:r>
        <w:rPr>
          <w:b/>
          <w:color w:val="6E4B2A"/>
        </w:rPr>
        <w:t xml:space="preserve">Biblical Support: </w:t>
      </w:r>
      <w:r>
        <w:t>Romans 8:31-39; John 10:27-29</w:t>
      </w:r>
    </w:p>
    <w:p>
      <w:r>
        <w:rPr>
          <w:b/>
          <w:color w:val="6E4B2A"/>
        </w:rPr>
        <w:t xml:space="preserve">Illustration Idea: </w:t>
      </w:r>
      <w:r>
        <w:t>A child crossing a dangerous street is secure not because the child holds perfectly, but because a strong parent will not let go.</w:t>
      </w:r>
    </w:p>
    <w:p>
      <w:r>
        <w:rPr>
          <w:b/>
          <w:color w:val="6E4B2A"/>
        </w:rPr>
        <w:t xml:space="preserve">Application: </w:t>
      </w:r>
      <w:r>
        <w:t>Speak to anxious, doubting, weary, and suffering listeners with the promise of Christ’s keeping power.</w:t>
      </w:r>
    </w:p>
    <w:p>
      <w:pPr>
        <w:pStyle w:val="Heading1"/>
      </w:pPr>
      <w:r>
        <w:t>Christ-Centered Gospel Connection</w:t>
      </w:r>
    </w:p>
    <w:p>
      <w:r>
        <w:t>The sermon should not present assurance as a technique or positive mindset. Assurance is grounded in Christ’s completed work, risen life, present intercession, and promised return. The good news is not merely that believers can be brave, but that Christ is sufficient and faithful.</w:t>
      </w:r>
    </w:p>
    <w:p>
      <w:pPr>
        <w:pStyle w:val="Heading1"/>
      </w:pPr>
      <w:r>
        <w:t>Pastoral Applications</w:t>
      </w:r>
    </w:p>
    <w:p>
      <w:pPr>
        <w:pStyle w:val="ListBullet"/>
      </w:pPr>
      <w:r>
        <w:rPr>
          <w:b/>
        </w:rPr>
        <w:t xml:space="preserve">For the anxious: </w:t>
      </w:r>
      <w:r>
        <w:t>Christ is not threatened by what threatens you.</w:t>
      </w:r>
    </w:p>
    <w:p>
      <w:pPr>
        <w:pStyle w:val="ListBullet"/>
      </w:pPr>
      <w:r>
        <w:rPr>
          <w:b/>
        </w:rPr>
        <w:t xml:space="preserve">For the grieving: </w:t>
      </w:r>
      <w:r>
        <w:t>The risen Christ turns death from final defeat into a conquered enemy.</w:t>
      </w:r>
    </w:p>
    <w:p>
      <w:pPr>
        <w:pStyle w:val="ListBullet"/>
      </w:pPr>
      <w:r>
        <w:rPr>
          <w:b/>
        </w:rPr>
        <w:t xml:space="preserve">For the doubting: </w:t>
      </w:r>
      <w:r>
        <w:t>Look to Christ’s promise before measuring the strength of your feelings.</w:t>
      </w:r>
    </w:p>
    <w:p>
      <w:pPr>
        <w:pStyle w:val="ListBullet"/>
      </w:pPr>
      <w:r>
        <w:rPr>
          <w:b/>
        </w:rPr>
        <w:t xml:space="preserve">For the guilty: </w:t>
      </w:r>
      <w:r>
        <w:t>The gospel answers accusation with the justifying work of God.</w:t>
      </w:r>
    </w:p>
    <w:p>
      <w:pPr>
        <w:pStyle w:val="ListBullet"/>
      </w:pPr>
      <w:r>
        <w:rPr>
          <w:b/>
        </w:rPr>
        <w:t xml:space="preserve">For the serving: </w:t>
      </w:r>
      <w:r>
        <w:t>Serve from Christ’s victory, not for your own worth.</w:t>
      </w:r>
    </w:p>
    <w:p>
      <w:pPr>
        <w:pStyle w:val="ListBullet"/>
      </w:pPr>
      <w:r>
        <w:rPr>
          <w:b/>
        </w:rPr>
        <w:t xml:space="preserve">For the joyful: </w:t>
      </w:r>
      <w:r>
        <w:t>Let joy become confession and witness.</w:t>
      </w:r>
    </w:p>
    <w:p>
      <w:pPr>
        <w:pStyle w:val="Heading1"/>
      </w:pPr>
      <w:r>
        <w:t>Conclusion and Call to Response</w:t>
      </w:r>
    </w:p>
    <w:p>
      <w:r>
        <w:t>End by returning to the central confession: Christ alone. Call hearers to repent of false foundations, trust Christ’s saving work, rest in his keeping power, and join the church in singing the gospel with faith. The goal is not admiration for a hymn, but renewed confidence in the Savior whom the hymn proclaims.</w:t>
      </w:r>
    </w:p>
    <w:p>
      <w:pPr>
        <w:pStyle w:val="Heading1"/>
      </w:pPr>
      <w:r>
        <w:t>Suggested Closing Prayer</w:t>
      </w:r>
    </w:p>
    <w:p>
      <w:r>
        <w:t>Lord Jesus Christ, You are our foundation, Savior, risen King, and final hope. Draw our hearts away from false confidence and teach us to stand in You alone. Comfort the anxious, strengthen the weary, assure the doubting, and make Your church faithful in worship and witness. Amen.</w:t>
      </w:r>
    </w:p>
    <w:p/>
    <w:p>
      <w:pPr>
        <w:pStyle w:val="SmallNote"/>
        <w:jc w:val="center"/>
      </w:pPr>
      <w: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5A50"/>
        <w:sz w:val="17"/>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2C1B1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6E4B2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803D2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b/>
      <w:color w:val="2C1B13"/>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hAnsi="Aptos" w:eastAsia="Aptos"/>
      <w:color w:val="645A5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Christ Alone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