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Held by the Everlasting Arms</w:t>
      </w:r>
    </w:p>
    <w:p>
      <w:pPr>
        <w:jc w:val="center"/>
      </w:pPr>
      <w:r>
        <w:rPr>
          <w:i/>
          <w:color w:val="594930"/>
          <w:sz w:val="22"/>
        </w:rPr>
        <w:t>A sermon outline from Leaning on the Everlasting Arms</w:t>
      </w:r>
    </w:p>
    <w:p>
      <w:pPr>
        <w:pStyle w:val="Heading1"/>
      </w:pPr>
      <w:r>
        <w:t>Main Text and Supporting Scriptures</w:t>
      </w:r>
    </w:p>
    <w:p>
      <w:r>
        <w:t>Main Text: Deuteronomy 33:27</w:t>
      </w:r>
    </w:p>
    <w:p>
      <w:r>
        <w:t>Supporting Scriptures: Psalm 27:1; Proverbs 3:5-6; Proverbs 4:18; Hebrews 13:5-6</w:t>
      </w:r>
    </w:p>
    <w:p>
      <w:pPr>
        <w:pStyle w:val="Heading1"/>
      </w:pPr>
      <w:r>
        <w:t>Big Idea</w:t>
      </w:r>
    </w:p>
    <w:p>
      <w:r>
        <w:t>God does not merely call his people to be strong; he places his everlasting arms beneath them so they can trust, walk, and face fear with courage.</w:t>
      </w:r>
    </w:p>
    <w:p>
      <w:pPr>
        <w:pStyle w:val="Heading1"/>
      </w:pPr>
      <w:r>
        <w:t>Introduction</w:t>
      </w:r>
    </w:p>
    <w:p>
      <w:r>
        <w:t>Many people are tired from trying to hold themselves together. The gospel does not begin by telling the weak to try harder. It announces that the eternal God is our refuge and that underneath are the everlasting arms. This hymn gives the church language for a faith that rests its full weight on God.</w:t>
      </w:r>
    </w:p>
    <w:p>
      <w:pPr>
        <w:pStyle w:val="Heading1"/>
      </w:pPr>
      <w:r>
        <w:t>1. God is the refuge beneath his people.</w:t>
      </w:r>
    </w:p>
    <w:p>
      <w:r>
        <w:t>Deuteronomy 33:27 describes God as both dwelling place and support. The believer is not floating above uncertainty; the believer is carried by the Lord who is eternal.</w:t>
      </w:r>
    </w:p>
    <w:p>
      <w:r>
        <w:t>Hymn connection: The hymn’s central image is not spiritual confidence in ourselves, but confidence in the God who holds us.</w:t>
      </w:r>
    </w:p>
    <w:p>
      <w:r>
        <w:t>Illustration idea: Picture a child learning to swim while a parent’s arms remain underneath. The courage comes from the strength beneath, not from the child’s mastery.</w:t>
      </w:r>
    </w:p>
    <w:p>
      <w:r>
        <w:t>Application: Call hearers to stop treating faith as self-preservation and begin trusting the God who upholds.</w:t>
      </w:r>
    </w:p>
    <w:p>
      <w:pPr>
        <w:pStyle w:val="Heading1"/>
      </w:pPr>
      <w:r>
        <w:t>2. Faith learns to lean rather than control.</w:t>
      </w:r>
    </w:p>
    <w:p>
      <w:r>
        <w:t>Proverbs 3:5-6 teaches trust in the Lord instead of leaning on our own understanding. Faith does not mean that all questions disappear; it means that God is worthy of trust when understanding is incomplete.</w:t>
      </w:r>
    </w:p>
    <w:p>
      <w:r>
        <w:t>Hymn connection: The hymn’s repeated confession trains the heart to put weight on God’s promise.</w:t>
      </w:r>
    </w:p>
    <w:p>
      <w:r>
        <w:t>Illustration idea: A cane is useful only when a person leans on it. Unused support remains only an idea.</w:t>
      </w:r>
    </w:p>
    <w:p>
      <w:r>
        <w:t>Application: Ask the congregation to identify one place where they are still leaning on anxiety, planning, or control more than on the Lord.</w:t>
      </w:r>
    </w:p>
    <w:p>
      <w:pPr>
        <w:pStyle w:val="Heading1"/>
      </w:pPr>
      <w:r>
        <w:t>3. God’s nearness gives courage in fear.</w:t>
      </w:r>
    </w:p>
    <w:p>
      <w:r>
        <w:t>Psalm 27:1 asks, “Whom shall I fear?” Hebrews 13:5-6 adds that God’s unforsaking presence enables believers to say, “The Lord is my helper.”</w:t>
      </w:r>
    </w:p>
    <w:p>
      <w:r>
        <w:t>Hymn connection: The hymn answers dread and fear by returning to the nearness of God.</w:t>
      </w:r>
    </w:p>
    <w:p>
      <w:r>
        <w:t>Illustration idea: In a dark room, the child is comforted not because the shadows vanish first, but because a trusted parent is near.</w:t>
      </w:r>
    </w:p>
    <w:p>
      <w:r>
        <w:t>Application: Speak to the anxious, grieving, and weary: courage is not the absence of trouble; it is the fruit of God’s presence.</w:t>
      </w:r>
    </w:p>
    <w:p>
      <w:pPr>
        <w:pStyle w:val="Heading1"/>
      </w:pPr>
      <w:r>
        <w:t>4. The pilgrim path grows brighter under God’s care.</w:t>
      </w:r>
    </w:p>
    <w:p>
      <w:r>
        <w:t>Proverbs 4:18 gives the image of a path that grows brighter until the perfect day. The Christian life is a journey, and God sustains his people along the way.</w:t>
      </w:r>
    </w:p>
    <w:p>
      <w:r>
        <w:t>Hymn connection: The hymn joins comfort with movement: believers are not merely sheltered from life, they are strengthened to walk in faith.</w:t>
      </w:r>
    </w:p>
    <w:p>
      <w:r>
        <w:t>Illustration idea: Pilgrims are sustained by promises that outlast the road.</w:t>
      </w:r>
    </w:p>
    <w:p>
      <w:r>
        <w:t>Application: Invite hearers to take the next faithful step, even if the whole path is not yet visible.</w:t>
      </w:r>
    </w:p>
    <w:p>
      <w:pPr>
        <w:pStyle w:val="Heading1"/>
      </w:pPr>
      <w:r>
        <w:t>Christ-Centered Connection</w:t>
      </w:r>
    </w:p>
    <w:p>
      <w:r>
        <w:t>The everlasting arms are not an abstract comfort. In Christ, God comes near to the weak, bears the burden of sin, and keeps his people by mercy. The One who calls believers to trust is also the Lord who refuses to forsake them.</w:t>
      </w:r>
    </w:p>
    <w:p>
      <w:pPr>
        <w:pStyle w:val="Heading1"/>
      </w:pPr>
      <w:r>
        <w:t>Pastoral Applications</w:t>
      </w:r>
    </w:p>
    <w:p>
      <w:pPr>
        <w:pStyle w:val="ListBullet"/>
        <w:spacing w:after="40"/>
      </w:pPr>
      <w:r>
        <w:t>To the anxious: name the fear, then answer it with God’s nearness.</w:t>
      </w:r>
    </w:p>
    <w:p>
      <w:pPr>
        <w:pStyle w:val="ListBullet"/>
        <w:spacing w:after="40"/>
      </w:pPr>
      <w:r>
        <w:t>To the grieving: God’s arms remain underneath when familiar supports are gone.</w:t>
      </w:r>
    </w:p>
    <w:p>
      <w:pPr>
        <w:pStyle w:val="ListBullet"/>
        <w:spacing w:after="40"/>
      </w:pPr>
      <w:r>
        <w:t>To the weary servant: the Lord sustains those who have no strength left to perform.</w:t>
      </w:r>
    </w:p>
    <w:p>
      <w:pPr>
        <w:pStyle w:val="ListBullet"/>
        <w:spacing w:after="40"/>
      </w:pPr>
      <w:r>
        <w:t>To the joyful believer: let your confidence become encouragement for others.</w:t>
      </w:r>
    </w:p>
    <w:p>
      <w:pPr>
        <w:pStyle w:val="ListBullet"/>
        <w:spacing w:after="40"/>
      </w:pPr>
      <w:r>
        <w:t>To the congregation: sing assurance as a shared testimony of God’s care.</w:t>
      </w:r>
    </w:p>
    <w:p>
      <w:pPr>
        <w:pStyle w:val="Heading1"/>
      </w:pPr>
      <w:r>
        <w:t>Conclusion and Call to Response</w:t>
      </w:r>
    </w:p>
    <w:p>
      <w:r>
        <w:t>The question is not whether life will test us. The question is where we will place our weight. The hymn teaches the church to answer: we lean on the everlasting arms. Invite the congregation to entrust fear, grief, and tomorrow to the God whose arms are underneath his people.</w:t>
      </w:r>
    </w:p>
    <w:p>
      <w:pPr>
        <w:pStyle w:val="Heading1"/>
      </w:pPr>
      <w:r>
        <w:t>Suggested Closing Prayer</w:t>
      </w:r>
    </w:p>
    <w:p>
      <w:r>
        <w:t>Lord God, eternal refuge of your people, place our restless hearts at rest in your care. Teach us to lean on you in fear, grief, and uncertainty. Strengthen our steps, quiet our anxieties, and make our song a witness to your faithfulness through Jesus Christ our Lord. Amen.</w:t>
      </w:r>
    </w:p>
    <w:p>
      <w:pPr>
        <w:jc w:val="center"/>
      </w:pPr>
      <w:r>
        <w:rPr>
          <w:color w:val="6E6E6E"/>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eastAsia="Aptos"/>
      <w:b/>
      <w:bCs/>
      <w:color w:val="1F4052"/>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eastAsia="Aptos"/>
      <w:b/>
      <w:bCs/>
      <w:color w:val="59493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eastAsia="Aptos"/>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b/>
      <w:color w:val="1F4052"/>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Leaning on the Everlasting Arms</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