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02D1F"/>
          <w:sz w:val="40"/>
        </w:rPr>
        <w:t>Happy the Home When God Is There</w:t>
      </w:r>
    </w:p>
    <w:p>
      <w:pPr>
        <w:jc w:val="center"/>
      </w:pPr>
      <w:r>
        <w:rPr>
          <w:i/>
          <w:color w:val="88542D"/>
          <w:sz w:val="20"/>
        </w:rPr>
        <w:t>Small Group Handout</w:t>
      </w:r>
    </w:p>
    <w:p>
      <w:pPr>
        <w:jc w:val="center"/>
      </w:pPr>
      <w:r>
        <w:drawing>
          <wp:inline xmlns:a="http://schemas.openxmlformats.org/drawingml/2006/main" xmlns:pic="http://schemas.openxmlformats.org/drawingml/2006/picture">
            <wp:extent cx="6126480" cy="3446145"/>
            <wp:docPr id="1" name="Picture 1"/>
            <wp:cNvGraphicFramePr>
              <a:graphicFrameLocks noChangeAspect="1"/>
            </wp:cNvGraphicFramePr>
            <a:graphic>
              <a:graphicData uri="http://schemas.openxmlformats.org/drawingml/2006/picture">
                <pic:pic>
                  <pic:nvPicPr>
                    <pic:cNvPr id="0" name="Happy the Home When God Is There Teaching Graphic.jpg"/>
                    <pic:cNvPicPr/>
                  </pic:nvPicPr>
                  <pic:blipFill>
                    <a:blip r:embed="rId10"/>
                    <a:stretch>
                      <a:fillRect/>
                    </a:stretch>
                  </pic:blipFill>
                  <pic:spPr>
                    <a:xfrm>
                      <a:off x="0" y="0"/>
                      <a:ext cx="6126480" cy="3446145"/>
                    </a:xfrm>
                    <a:prstGeom prst="rect"/>
                  </pic:spPr>
                </pic:pic>
              </a:graphicData>
            </a:graphic>
          </wp:inline>
        </w:drawing>
      </w:r>
    </w:p>
    <w:p>
      <w:r>
        <w:t>Purpose: To explore how this hymn presents the Christian home as a place shaped by God’s presence, love, prayer, Scripture, and practical discipleship.</w:t>
      </w:r>
    </w:p>
    <w:p>
      <w:pPr>
        <w:pStyle w:val="Heading1"/>
      </w:pPr>
      <w:r>
        <w:t>Opening Reflection</w:t>
      </w:r>
    </w:p>
    <w:p>
      <w:pPr>
        <w:pStyle w:val="ListBullet"/>
      </w:pPr>
      <w:r>
        <w:t>What makes a home spiritually healthy rather than merely comfortable?</w:t>
      </w:r>
    </w:p>
    <w:p>
      <w:pPr>
        <w:pStyle w:val="ListBullet"/>
      </w:pPr>
      <w:r>
        <w:t>Where have you seen prayer, Scripture, or Christlike love shape family life?</w:t>
      </w:r>
    </w:p>
    <w:p>
      <w:pPr>
        <w:pStyle w:val="ListBullet"/>
      </w:pPr>
      <w:r>
        <w:t>How can the church be a household of faith for people whose family life is painful or incomplete?</w:t>
      </w:r>
    </w:p>
    <w:p>
      <w:pPr>
        <w:pStyle w:val="Heading1"/>
      </w:pPr>
      <w:r>
        <w:t>Brief Hymn Background</w:t>
      </w:r>
    </w:p>
    <w:p>
      <w:r>
        <w:rPr>
          <w:b/>
        </w:rPr>
        <w:t xml:space="preserve">Title: </w:t>
      </w:r>
      <w:r>
        <w:t>Happy the Home When God Is There</w:t>
      </w:r>
    </w:p>
    <w:p>
      <w:r>
        <w:rPr>
          <w:b/>
        </w:rPr>
        <w:t xml:space="preserve">First line: </w:t>
      </w:r>
      <w:r>
        <w:t>Happy the home when God is there</w:t>
      </w:r>
    </w:p>
    <w:p>
      <w:r>
        <w:rPr>
          <w:b/>
        </w:rPr>
        <w:t xml:space="preserve">Lyricist: </w:t>
      </w:r>
      <w:r>
        <w:t>Henry Ware Jr. (widely attributed; attribution should be stated with caution according to the supplied data)</w:t>
      </w:r>
    </w:p>
    <w:p>
      <w:r>
        <w:rPr>
          <w:b/>
        </w:rPr>
        <w:t xml:space="preserve">Common tune/composer: </w:t>
      </w:r>
      <w:r>
        <w:t>ST. AGNES by John Bacchus Dykes is common; the tune was not composed specifically for this text.</w:t>
      </w:r>
    </w:p>
    <w:p>
      <w:r>
        <w:rPr>
          <w:b/>
        </w:rPr>
        <w:t xml:space="preserve">Publication date: </w:t>
      </w:r>
      <w:r>
        <w:t>1846</w:t>
      </w:r>
    </w:p>
    <w:p>
      <w:r>
        <w:rPr>
          <w:b/>
        </w:rPr>
        <w:t xml:space="preserve">Meter: </w:t>
      </w:r>
      <w:r>
        <w:t>Common Meter, 8.6.8.6</w:t>
      </w:r>
    </w:p>
    <w:p>
      <w:r>
        <w:rPr>
          <w:b/>
        </w:rPr>
        <w:t xml:space="preserve">Copyright/source: </w:t>
      </w:r>
      <w:r>
        <w:t>The supplied JSON identifies the hymn as public domain and includes public-domain World English Bible scripture text.</w:t>
      </w:r>
    </w:p>
    <w:p>
      <w:pPr>
        <w:pStyle w:val="Heading2"/>
      </w:pPr>
      <w:r>
        <w:t>Data Note</w:t>
      </w:r>
    </w:p>
    <w:p>
      <w:r>
        <w:rPr>
          <w:b/>
        </w:rPr>
        <w:t xml:space="preserve">Verified from source data: </w:t>
      </w:r>
      <w:r>
        <w:t>The hymn is widely attributed to Henry Ware Jr., but the earliest known publication in 1846 was posthumous and signed “Mrs. W.” ST. AGNES by John Bacchus Dykes is a common tune, but it was composed for another hymn and first published in 1866. Therefore attribution and tune details should be stated with the caution supplied in the JSON.</w:t>
      </w:r>
    </w:p>
    <w:p>
      <w:pPr>
        <w:pStyle w:val="Heading1"/>
      </w:pPr>
      <w:r>
        <w:t>Scripture Foundation</w:t>
      </w:r>
    </w:p>
    <w:p>
      <w:r>
        <w:t>Primary Scripture: Deuteronomy 6:6-7 - faith is taught and practiced in ordinary household rhythms.</w:t>
      </w:r>
    </w:p>
    <w:p>
      <w:r>
        <w:t>Supporting Scriptures: Joshua 24:15, Deuteronomy 6:6-7, Psalm 128:1-4, Colossians 3:16-17, 1 Corinthians 13:4-7, John 17:23.</w:t>
      </w:r>
    </w:p>
    <w:p>
      <w:pPr>
        <w:pStyle w:val="Heading1"/>
      </w:pPr>
      <w:r>
        <w:t>Stanza-by-Stanza Study</w:t>
      </w:r>
    </w:p>
    <w:p>
      <w:r>
        <w:rPr>
          <w:b/>
        </w:rPr>
        <w:t xml:space="preserve">Stanza 1 - God’s presence and love: </w:t>
      </w:r>
      <w:r>
        <w:t>The home is called happy when God is there and love fills the heart. Spiritual unity is shown through shared desire, prayer, and hope.</w:t>
      </w:r>
    </w:p>
    <w:p>
      <w:r>
        <w:rPr>
          <w:b/>
        </w:rPr>
        <w:t xml:space="preserve">Stanza 2 - The name of Jesus treasured: </w:t>
      </w:r>
      <w:r>
        <w:t>Children and parents are both included. The home becomes a place where Jesus is spoken of early and loved sincerely.</w:t>
      </w:r>
    </w:p>
    <w:p>
      <w:r>
        <w:rPr>
          <w:b/>
        </w:rPr>
        <w:t xml:space="preserve">Stanza 3 - Prayer, praise, and Scripture: </w:t>
      </w:r>
      <w:r>
        <w:t>Prayer is heard, praise rises, and the sacred Word is loved and prized. This makes discipleship ordinary, not occasional.</w:t>
      </w:r>
    </w:p>
    <w:p>
      <w:r>
        <w:rPr>
          <w:b/>
        </w:rPr>
        <w:t xml:space="preserve">Stanza 4 - A prayer for united love: </w:t>
      </w:r>
      <w:r>
        <w:t>The hymn ends as a petition: Lord, unite our hearts in love to You so that love toward all may reign.</w:t>
      </w:r>
    </w:p>
    <w:p>
      <w:pPr>
        <w:pStyle w:val="Heading1"/>
      </w:pPr>
      <w:r>
        <w:t>Themes, Scripture, and Discussion Prompts</w:t>
      </w:r>
    </w:p>
    <w:tbl>
      <w:tblPr>
        <w:tblStyle w:val="TableGrid"/>
        <w:tblW w:type="auto" w:w="0"/>
        <w:jc w:val="center"/>
        <w:tblLook w:firstColumn="1" w:firstRow="1" w:lastColumn="0" w:lastRow="0" w:noHBand="0" w:noVBand="1" w:val="04A0"/>
      </w:tblPr>
      <w:tblGrid>
        <w:gridCol w:w="3504"/>
        <w:gridCol w:w="3504"/>
        <w:gridCol w:w="3504"/>
      </w:tblGrid>
      <w:tr>
        <w:tc>
          <w:tcPr>
            <w:tcW w:type="dxa" w:w="3504"/>
            <w:shd w:fill="4A3425"/>
          </w:tcPr>
          <w:p>
            <w:r/>
            <w:r>
              <w:rPr>
                <w:b/>
                <w:color w:val="FFFFFF"/>
                <w:sz w:val="17"/>
              </w:rPr>
              <w:t>Hymn theme or line</w:t>
            </w:r>
          </w:p>
        </w:tc>
        <w:tc>
          <w:tcPr>
            <w:tcW w:type="dxa" w:w="3504"/>
            <w:shd w:fill="4A3425"/>
          </w:tcPr>
          <w:p>
            <w:r/>
            <w:r>
              <w:rPr>
                <w:b/>
                <w:color w:val="FFFFFF"/>
                <w:sz w:val="17"/>
              </w:rPr>
              <w:t>Scripture connection</w:t>
            </w:r>
          </w:p>
        </w:tc>
        <w:tc>
          <w:tcPr>
            <w:tcW w:type="dxa" w:w="3504"/>
            <w:shd w:fill="4A3425"/>
          </w:tcPr>
          <w:p>
            <w:r/>
            <w:r>
              <w:rPr>
                <w:b/>
                <w:color w:val="FFFFFF"/>
                <w:sz w:val="17"/>
              </w:rPr>
              <w:t>Discussion prompt</w:t>
            </w:r>
          </w:p>
        </w:tc>
      </w:tr>
      <w:tr>
        <w:tc>
          <w:tcPr>
            <w:tcW w:type="dxa" w:w="3504"/>
          </w:tcPr>
          <w:p>
            <w:r/>
            <w:r>
              <w:rPr>
                <w:b w:val="0"/>
                <w:sz w:val="16"/>
              </w:rPr>
              <w:t>God is there; love fills every heart</w:t>
            </w:r>
          </w:p>
        </w:tc>
        <w:tc>
          <w:tcPr>
            <w:tcW w:type="dxa" w:w="3504"/>
          </w:tcPr>
          <w:p>
            <w:r/>
            <w:r>
              <w:rPr>
                <w:b w:val="0"/>
                <w:sz w:val="16"/>
              </w:rPr>
              <w:t>Joshua 24:15; Psalm 128:1-4</w:t>
            </w:r>
          </w:p>
        </w:tc>
        <w:tc>
          <w:tcPr>
            <w:tcW w:type="dxa" w:w="3504"/>
          </w:tcPr>
          <w:p>
            <w:r/>
            <w:r>
              <w:rPr>
                <w:b w:val="0"/>
                <w:sz w:val="16"/>
              </w:rPr>
              <w:t>What habits show that a household is oriented toward God?</w:t>
            </w:r>
          </w:p>
        </w:tc>
      </w:tr>
      <w:tr>
        <w:tc>
          <w:tcPr>
            <w:tcW w:type="dxa" w:w="3504"/>
          </w:tcPr>
          <w:p>
            <w:r/>
            <w:r>
              <w:rPr>
                <w:b w:val="0"/>
                <w:sz w:val="16"/>
              </w:rPr>
              <w:t>One wish, one prayer, one rest</w:t>
            </w:r>
          </w:p>
        </w:tc>
        <w:tc>
          <w:tcPr>
            <w:tcW w:type="dxa" w:w="3504"/>
          </w:tcPr>
          <w:p>
            <w:r/>
            <w:r>
              <w:rPr>
                <w:b w:val="0"/>
                <w:sz w:val="16"/>
              </w:rPr>
              <w:t>John 17:23</w:t>
            </w:r>
          </w:p>
        </w:tc>
        <w:tc>
          <w:tcPr>
            <w:tcW w:type="dxa" w:w="3504"/>
          </w:tcPr>
          <w:p>
            <w:r/>
            <w:r>
              <w:rPr>
                <w:b w:val="0"/>
                <w:sz w:val="16"/>
              </w:rPr>
              <w:t>What is the difference between forced uniformity and spiritual unity?</w:t>
            </w:r>
          </w:p>
        </w:tc>
      </w:tr>
      <w:tr>
        <w:tc>
          <w:tcPr>
            <w:tcW w:type="dxa" w:w="3504"/>
          </w:tcPr>
          <w:p>
            <w:r/>
            <w:r>
              <w:rPr>
                <w:b w:val="0"/>
                <w:sz w:val="16"/>
              </w:rPr>
              <w:t>Jesus' name is sweet to every ear</w:t>
            </w:r>
          </w:p>
        </w:tc>
        <w:tc>
          <w:tcPr>
            <w:tcW w:type="dxa" w:w="3504"/>
          </w:tcPr>
          <w:p>
            <w:r/>
            <w:r>
              <w:rPr>
                <w:b w:val="0"/>
                <w:sz w:val="16"/>
              </w:rPr>
              <w:t>Colossians 3:16-17</w:t>
            </w:r>
          </w:p>
        </w:tc>
        <w:tc>
          <w:tcPr>
            <w:tcW w:type="dxa" w:w="3504"/>
          </w:tcPr>
          <w:p>
            <w:r/>
            <w:r>
              <w:rPr>
                <w:b w:val="0"/>
                <w:sz w:val="16"/>
              </w:rPr>
              <w:t>How can Jesus be spoken of naturally and warmly at home?</w:t>
            </w:r>
          </w:p>
        </w:tc>
      </w:tr>
      <w:tr>
        <w:tc>
          <w:tcPr>
            <w:tcW w:type="dxa" w:w="3504"/>
          </w:tcPr>
          <w:p>
            <w:r/>
            <w:r>
              <w:rPr>
                <w:b w:val="0"/>
                <w:sz w:val="16"/>
              </w:rPr>
              <w:t>Children early speak his fame</w:t>
            </w:r>
          </w:p>
        </w:tc>
        <w:tc>
          <w:tcPr>
            <w:tcW w:type="dxa" w:w="3504"/>
          </w:tcPr>
          <w:p>
            <w:r/>
            <w:r>
              <w:rPr>
                <w:b w:val="0"/>
                <w:sz w:val="16"/>
              </w:rPr>
              <w:t>Deuteronomy 6:6-7</w:t>
            </w:r>
          </w:p>
        </w:tc>
        <w:tc>
          <w:tcPr>
            <w:tcW w:type="dxa" w:w="3504"/>
          </w:tcPr>
          <w:p>
            <w:r/>
            <w:r>
              <w:rPr>
                <w:b w:val="0"/>
                <w:sz w:val="16"/>
              </w:rPr>
              <w:t>How can children learn faith through daily practices, not pressure?</w:t>
            </w:r>
          </w:p>
        </w:tc>
      </w:tr>
      <w:tr>
        <w:tc>
          <w:tcPr>
            <w:tcW w:type="dxa" w:w="3504"/>
          </w:tcPr>
          <w:p>
            <w:r/>
            <w:r>
              <w:rPr>
                <w:b w:val="0"/>
                <w:sz w:val="16"/>
              </w:rPr>
              <w:t>Prayer is heard; praise rises</w:t>
            </w:r>
          </w:p>
        </w:tc>
        <w:tc>
          <w:tcPr>
            <w:tcW w:type="dxa" w:w="3504"/>
          </w:tcPr>
          <w:p>
            <w:r/>
            <w:r>
              <w:rPr>
                <w:b w:val="0"/>
                <w:sz w:val="16"/>
              </w:rPr>
              <w:t>Colossians 3:16-17</w:t>
            </w:r>
          </w:p>
        </w:tc>
        <w:tc>
          <w:tcPr>
            <w:tcW w:type="dxa" w:w="3504"/>
          </w:tcPr>
          <w:p>
            <w:r/>
            <w:r>
              <w:rPr>
                <w:b w:val="0"/>
                <w:sz w:val="16"/>
              </w:rPr>
              <w:t>What simple rhythm of prayer or singing could your household begin?</w:t>
            </w:r>
          </w:p>
        </w:tc>
      </w:tr>
      <w:tr>
        <w:tc>
          <w:tcPr>
            <w:tcW w:type="dxa" w:w="3504"/>
          </w:tcPr>
          <w:p>
            <w:r/>
            <w:r>
              <w:rPr>
                <w:b w:val="0"/>
                <w:sz w:val="16"/>
              </w:rPr>
              <w:t>Love to God produces love to all</w:t>
            </w:r>
          </w:p>
        </w:tc>
        <w:tc>
          <w:tcPr>
            <w:tcW w:type="dxa" w:w="3504"/>
          </w:tcPr>
          <w:p>
            <w:r/>
            <w:r>
              <w:rPr>
                <w:b w:val="0"/>
                <w:sz w:val="16"/>
              </w:rPr>
              <w:t>1 Corinthians 13:4-7</w:t>
            </w:r>
          </w:p>
        </w:tc>
        <w:tc>
          <w:tcPr>
            <w:tcW w:type="dxa" w:w="3504"/>
          </w:tcPr>
          <w:p>
            <w:r/>
            <w:r>
              <w:rPr>
                <w:b w:val="0"/>
                <w:sz w:val="16"/>
              </w:rPr>
              <w:t>Where does love need to be practiced first this week?</w:t>
            </w:r>
          </w:p>
        </w:tc>
      </w:tr>
    </w:tbl>
    <w:p>
      <w:pPr>
        <w:pStyle w:val="Heading1"/>
      </w:pPr>
      <w:r>
        <w:t>Discussion Questions</w:t>
      </w:r>
    </w:p>
    <w:p>
      <w:pPr>
        <w:pStyle w:val="ListNumber"/>
      </w:pPr>
      <w:r>
        <w:t>What qualities does the hymn identify as essential for a truly happy home?</w:t>
      </w:r>
    </w:p>
    <w:p>
      <w:pPr>
        <w:pStyle w:val="ListNumber"/>
      </w:pPr>
      <w:r>
        <w:t>How does Deuteronomy 6 help us understand household discipleship?</w:t>
      </w:r>
    </w:p>
    <w:p>
      <w:pPr>
        <w:pStyle w:val="ListNumber"/>
      </w:pPr>
      <w:r>
        <w:t>Why are prayer, praise, and Scripture important practices in family life?</w:t>
      </w:r>
    </w:p>
    <w:p>
      <w:pPr>
        <w:pStyle w:val="ListNumber"/>
      </w:pPr>
      <w:r>
        <w:t>How can this hymn be taught sensitively to those from painful or broken homes?</w:t>
      </w:r>
    </w:p>
    <w:p>
      <w:pPr>
        <w:pStyle w:val="ListNumber"/>
      </w:pPr>
      <w:r>
        <w:t>What does it mean for love to God to produce love toward all?</w:t>
      </w:r>
    </w:p>
    <w:p>
      <w:pPr>
        <w:pStyle w:val="ListNumber"/>
      </w:pPr>
      <w:r>
        <w:t>How can the church become a household of faith for those who lack family support?</w:t>
      </w:r>
    </w:p>
    <w:p>
      <w:pPr>
        <w:pStyle w:val="ListNumber"/>
      </w:pPr>
      <w:r>
        <w:t>Which stanza most challenges or encourages you today?</w:t>
      </w:r>
    </w:p>
    <w:p>
      <w:pPr>
        <w:pStyle w:val="ListNumber"/>
      </w:pPr>
      <w:r>
        <w:t>What one practice could help your home or group reflect God’s presence this week?</w:t>
      </w:r>
    </w:p>
    <w:p>
      <w:pPr>
        <w:pStyle w:val="Heading1"/>
      </w:pPr>
      <w:r>
        <w:t>Practice This Week</w:t>
      </w:r>
    </w:p>
    <w:p>
      <w:pPr>
        <w:pStyle w:val="ListBullet"/>
      </w:pPr>
      <w:r>
        <w:t>Set aside one brief time for prayer and Scripture in your home or small group.</w:t>
      </w:r>
    </w:p>
    <w:p>
      <w:pPr>
        <w:pStyle w:val="ListBullet"/>
      </w:pPr>
      <w:r>
        <w:t>Speak the name of Jesus with warmth, not merely as religious vocabulary.</w:t>
      </w:r>
    </w:p>
    <w:p>
      <w:pPr>
        <w:pStyle w:val="ListBullet"/>
      </w:pPr>
      <w:r>
        <w:t>Practice one act of patient love toward someone in your household or church family.</w:t>
      </w:r>
    </w:p>
    <w:p>
      <w:pPr>
        <w:pStyle w:val="ListBullet"/>
      </w:pPr>
      <w:r>
        <w:t>Pray for homes marked by conflict, grief, singleness, estrangement, or loneliness.</w:t>
      </w:r>
    </w:p>
    <w:p>
      <w:pPr>
        <w:pStyle w:val="Heading1"/>
      </w:pPr>
      <w:r>
        <w:t>Leader Notes</w:t>
      </w:r>
    </w:p>
    <w:p>
      <w:r>
        <w:t>Guide the group toward grace, not guilt. Some participants may carry family wounds. Present the hymn as a prayerful vision of God’s healing presence and as a call for the church to embody the household of faith.</w:t>
      </w:r>
    </w:p>
    <w:p>
      <w:pPr>
        <w:pStyle w:val="Heading1"/>
      </w:pPr>
      <w:r>
        <w:t>Closing Prayer</w:t>
      </w:r>
    </w:p>
    <w:p>
      <w:r>
        <w:t>Lord, make our homes and our church a place where Your presence is welcomed, Your Word is loved, prayer is heard, praise rises, and love to You becomes love toward all. Heal wounded households and draw us into the peace of Christ. Amen.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05B43"/>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402D1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402D1F"/>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402D1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b/>
      <w:color w:val="402D1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