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no'?>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5A3B26"/>
          <w:sz w:val="40"/>
        </w:rPr>
        <w:t>We Are the Church</w:t>
      </w:r>
    </w:p>
    <w:p>
      <w:pPr>
        <w:jc w:val="center"/>
      </w:pPr>
      <w:r>
        <w:rPr>
          <w:i/>
          <w:color w:val="505050"/>
          <w:sz w:val="21"/>
        </w:rPr>
        <w:t>Sermon Outline</w:t>
      </w:r>
    </w:p>
    <w:p>
      <w:pPr>
        <w:pStyle w:val="Heading2"/>
      </w:pPr>
      <w:r>
        <w:t>Sermon Title</w:t>
      </w:r>
    </w:p>
    <w:p>
      <w:r>
        <w:t>The Church Is a People</w:t>
      </w:r>
    </w:p>
    <w:p>
      <w:pPr>
        <w:pStyle w:val="Heading2"/>
      </w:pPr>
      <w:r>
        <w:t>Main Text and Supporting Scriptures</w:t>
      </w:r>
    </w:p>
    <w:p>
      <w:r>
        <w:t>Main Text: 1 Corinthians 12:27</w:t>
      </w:r>
    </w:p>
    <w:p>
      <w:r>
        <w:t>Supporting Scriptures: 1 Peter 2:5; Ephesians 2:19-22; Matthew 18:20; Acts 2:1-4</w:t>
      </w:r>
    </w:p>
    <w:p>
      <w:pPr>
        <w:pStyle w:val="Heading2"/>
      </w:pPr>
      <w:r>
        <w:t>Big Idea</w:t>
      </w:r>
    </w:p>
    <w:p>
      <w:r>
        <w:t>The church is the living body of Christ: gathered in his name, built together by his Spirit, and sent into the world with his mission.</w:t>
      </w:r>
    </w:p>
    <w:p>
      <w:pPr>
        <w:pStyle w:val="Heading2"/>
      </w:pPr>
      <w:r>
        <w:t>Introduction</w:t>
      </w:r>
    </w:p>
    <w:p>
      <w:r>
        <w:t>Many people use the word church to mean a building, a service time, or an institution. Those are not unimportant, but they are not the heart of the New Testament witness. The song We Are the Church gives a simple doorway into a deeper truth: in Christ, the church is a people.</w:t>
      </w:r>
    </w:p>
    <w:p>
      <w:pPr>
        <w:pStyle w:val="Heading2"/>
      </w:pPr>
      <w:r>
        <w:t>1. Christ forms a people, not merely an audience</w:t>
      </w:r>
    </w:p>
    <w:p>
      <w:r>
        <w:rPr>
          <w:b/>
          <w:color w:val="43634E"/>
        </w:rPr>
        <w:t xml:space="preserve">Explanation: </w:t>
      </w:r>
      <w:r>
        <w:t>Paul says, “Now you are the body of Christ.” The church is not a gathering of religious customers but a body with shared life.</w:t>
      </w:r>
    </w:p>
    <w:p>
      <w:r>
        <w:rPr>
          <w:b/>
          <w:color w:val="43634E"/>
        </w:rPr>
        <w:t xml:space="preserve">Hymn Connection: </w:t>
      </w:r>
      <w:r>
        <w:t>The song teaches this truth in memorable language suitable for children and adults.</w:t>
      </w:r>
    </w:p>
    <w:p>
      <w:r>
        <w:rPr>
          <w:b/>
          <w:color w:val="43634E"/>
        </w:rPr>
        <w:t xml:space="preserve">Biblical Support: </w:t>
      </w:r>
      <w:r>
        <w:t>1 Corinthians 12:27</w:t>
      </w:r>
    </w:p>
    <w:p>
      <w:r>
        <w:rPr>
          <w:b/>
          <w:color w:val="43634E"/>
        </w:rPr>
        <w:t xml:space="preserve">Illustration Idea: </w:t>
      </w:r>
      <w:r>
        <w:t>Ask the congregation to imagine a body where one member refuses to function because it feels unnecessary.</w:t>
      </w:r>
    </w:p>
    <w:p>
      <w:r>
        <w:rPr>
          <w:b/>
          <w:color w:val="43634E"/>
        </w:rPr>
        <w:t xml:space="preserve">Application: </w:t>
      </w:r>
      <w:r>
        <w:t>Stop asking only, “What did I receive?” and ask, “How did I serve the body?”</w:t>
      </w:r>
    </w:p>
    <w:p>
      <w:pPr>
        <w:pStyle w:val="Heading2"/>
      </w:pPr>
      <w:r>
        <w:t>2. God builds living stones into a spiritual house</w:t>
      </w:r>
    </w:p>
    <w:p>
      <w:r>
        <w:rPr>
          <w:b/>
          <w:color w:val="43634E"/>
        </w:rPr>
        <w:t xml:space="preserve">Explanation: </w:t>
      </w:r>
      <w:r>
        <w:t>Peter keeps the building image but changes the material. The true temple is made of people joined to Christ.</w:t>
      </w:r>
    </w:p>
    <w:p>
      <w:r>
        <w:rPr>
          <w:b/>
          <w:color w:val="43634E"/>
        </w:rPr>
        <w:t xml:space="preserve">Hymn Connection: </w:t>
      </w:r>
      <w:r>
        <w:t>The song’s contrast between place and people helps correct a shallow view of church life.</w:t>
      </w:r>
    </w:p>
    <w:p>
      <w:r>
        <w:rPr>
          <w:b/>
          <w:color w:val="43634E"/>
        </w:rPr>
        <w:t xml:space="preserve">Biblical Support: </w:t>
      </w:r>
      <w:r>
        <w:t>1 Peter 2:5; Ephesians 2:19-22</w:t>
      </w:r>
    </w:p>
    <w:p>
      <w:r>
        <w:rPr>
          <w:b/>
          <w:color w:val="43634E"/>
        </w:rPr>
        <w:t xml:space="preserve">Illustration Idea: </w:t>
      </w:r>
      <w:r>
        <w:t>Show how a pile of stones becomes a house only when fitted together around a foundation.</w:t>
      </w:r>
    </w:p>
    <w:p>
      <w:r>
        <w:rPr>
          <w:b/>
          <w:color w:val="43634E"/>
        </w:rPr>
        <w:t xml:space="preserve">Application: </w:t>
      </w:r>
      <w:r>
        <w:t>Choose covenant faithfulness over consumer preference.</w:t>
      </w:r>
    </w:p>
    <w:p>
      <w:pPr>
        <w:pStyle w:val="Heading2"/>
      </w:pPr>
      <w:r>
        <w:t>3. Christ meets his gathered people</w:t>
      </w:r>
    </w:p>
    <w:p>
      <w:r>
        <w:rPr>
          <w:b/>
          <w:color w:val="43634E"/>
        </w:rPr>
        <w:t xml:space="preserve">Explanation: </w:t>
      </w:r>
      <w:r>
        <w:t>The church gathers because Jesus promises his presence. We do not gather only for inspiration but for communion with the living Lord.</w:t>
      </w:r>
    </w:p>
    <w:p>
      <w:r>
        <w:rPr>
          <w:b/>
          <w:color w:val="43634E"/>
        </w:rPr>
        <w:t xml:space="preserve">Hymn Connection: </w:t>
      </w:r>
      <w:r>
        <w:t>Congregational singing becomes a way of practicing shared identity.</w:t>
      </w:r>
    </w:p>
    <w:p>
      <w:r>
        <w:rPr>
          <w:b/>
          <w:color w:val="43634E"/>
        </w:rPr>
        <w:t xml:space="preserve">Biblical Support: </w:t>
      </w:r>
      <w:r>
        <w:t>Matthew 18:20</w:t>
      </w:r>
    </w:p>
    <w:p>
      <w:r>
        <w:rPr>
          <w:b/>
          <w:color w:val="43634E"/>
        </w:rPr>
        <w:t xml:space="preserve">Illustration Idea: </w:t>
      </w:r>
      <w:r>
        <w:t>A family table is not valuable only because of the furniture but because of the presence shared around it.</w:t>
      </w:r>
    </w:p>
    <w:p>
      <w:r>
        <w:rPr>
          <w:b/>
          <w:color w:val="43634E"/>
        </w:rPr>
        <w:t xml:space="preserve">Application: </w:t>
      </w:r>
      <w:r>
        <w:t>Prepare for worship as a member of the body, not as a spectator.</w:t>
      </w:r>
    </w:p>
    <w:p>
      <w:pPr>
        <w:pStyle w:val="Heading2"/>
      </w:pPr>
      <w:r>
        <w:t>4. The Spirit sends the church into mission</w:t>
      </w:r>
    </w:p>
    <w:p>
      <w:r>
        <w:rPr>
          <w:b/>
          <w:color w:val="43634E"/>
        </w:rPr>
        <w:t xml:space="preserve">Explanation: </w:t>
      </w:r>
      <w:r>
        <w:t>Pentecost shows that the church is gathered and then sent. The Spirit gives voice, courage, and witness.</w:t>
      </w:r>
    </w:p>
    <w:p>
      <w:r>
        <w:rPr>
          <w:b/>
          <w:color w:val="43634E"/>
        </w:rPr>
        <w:t xml:space="preserve">Hymn Connection: </w:t>
      </w:r>
      <w:r>
        <w:t>The song points outward: the church lives wherever God’s people carry Christ’s love.</w:t>
      </w:r>
    </w:p>
    <w:p>
      <w:r>
        <w:rPr>
          <w:b/>
          <w:color w:val="43634E"/>
        </w:rPr>
        <w:t xml:space="preserve">Biblical Support: </w:t>
      </w:r>
      <w:r>
        <w:t>Acts 2:1-4</w:t>
      </w:r>
    </w:p>
    <w:p>
      <w:r>
        <w:rPr>
          <w:b/>
          <w:color w:val="43634E"/>
        </w:rPr>
        <w:t xml:space="preserve">Illustration Idea: </w:t>
      </w:r>
      <w:r>
        <w:t>Picture an open church door after worship: the service ends, but witness begins.</w:t>
      </w:r>
    </w:p>
    <w:p>
      <w:r>
        <w:rPr>
          <w:b/>
          <w:color w:val="43634E"/>
        </w:rPr>
        <w:t xml:space="preserve">Application: </w:t>
      </w:r>
      <w:r>
        <w:t>Identify one place this week where you can live as the church.</w:t>
      </w:r>
    </w:p>
    <w:p>
      <w:pPr>
        <w:pStyle w:val="Heading2"/>
      </w:pPr>
      <w:r>
        <w:t>Gospel Connection</w:t>
      </w:r>
    </w:p>
    <w:p>
      <w:r>
        <w:t>The church is not self-made. Christ creates the church by his death and resurrection, gathers sinners into one body, and gives the Spirit to make that body a witness to his grace. The church is the fruit of the gospel before it is an instrument of ministry.</w:t>
      </w:r>
    </w:p>
    <w:p>
      <w:pPr>
        <w:pStyle w:val="Heading2"/>
      </w:pPr>
      <w:r>
        <w:t>Pastoral Applications</w:t>
      </w:r>
    </w:p>
    <w:p>
      <w:pPr>
        <w:pStyle w:val="ListBullet"/>
      </w:pPr>
      <w:r>
        <w:t>To the lonely: Christ places you in a body where you are meant to be known.</w:t>
      </w:r>
    </w:p>
    <w:p>
      <w:pPr>
        <w:pStyle w:val="ListBullet"/>
      </w:pPr>
      <w:r>
        <w:t>To the weary servant: your labor matters because it belongs to Christ’s mission.</w:t>
      </w:r>
    </w:p>
    <w:p>
      <w:pPr>
        <w:pStyle w:val="ListBullet"/>
      </w:pPr>
      <w:r>
        <w:t>To the divided congregation: unity is not sameness but shared life under one Lord.</w:t>
      </w:r>
    </w:p>
    <w:p>
      <w:pPr>
        <w:pStyle w:val="ListBullet"/>
      </w:pPr>
      <w:r>
        <w:t>To children and youth: you are not future church only; you belong to the church now.</w:t>
      </w:r>
    </w:p>
    <w:p>
      <w:pPr>
        <w:pStyle w:val="ListBullet"/>
      </w:pPr>
      <w:r>
        <w:t>To leaders: measure success by faithful formation, not only attendance or activity.</w:t>
      </w:r>
    </w:p>
    <w:p>
      <w:pPr>
        <w:pStyle w:val="Heading2"/>
      </w:pPr>
      <w:r>
        <w:t>Conclusion and Call to Response</w:t>
      </w:r>
    </w:p>
    <w:p>
      <w:r>
        <w:t>Do not leave the word church on the sign outside or on the calendar. Receive it as a calling. We are Christ’s body, living stones, a Spirit-sent people. Come to the Lord who gathers us, and go as his church in the world.</w:t>
      </w:r>
    </w:p>
    <w:p>
      <w:pPr>
        <w:pStyle w:val="Heading2"/>
      </w:pPr>
      <w:r>
        <w:t>Suggested Closing Prayer</w:t>
      </w:r>
    </w:p>
    <w:p>
      <w:r>
        <w:t>Lord Jesus Christ, gather us into your body, heal what divides us, awaken the gifts you have placed among us, and send us by your Spirit to bear witness in love. Amen.</w:t>
      </w:r>
    </w:p>
    <w:p>
      <w:pPr>
        <w:jc w:val="center"/>
      </w:pPr>
      <w:r>
        <w:rPr>
          <w:color w:val="6E6E6E"/>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5A3B26"/>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43634E"/>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5A3B2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the Church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