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b/>
        </w:rPr>
        <w:t>We Know That Christ Is Raised</w:t>
      </w:r>
    </w:p>
    <w:p>
      <w:pPr>
        <w:jc w:val="center"/>
      </w:pPr>
      <w:r>
        <w:rPr>
          <w:i/>
          <w:color w:val="645A50"/>
          <w:sz w:val="20"/>
        </w:rPr>
        <w:t>Small Group Handout</w:t>
      </w:r>
    </w:p>
    <w:p>
      <w:pPr>
        <w:spacing w:after="40" w:line="245" w:lineRule="auto"/>
      </w:pPr>
      <w:r>
        <w:rPr>
          <w:rFonts w:ascii="Aptos" w:hAnsi="Aptos"/>
          <w:b w:val="0"/>
          <w:sz w:val="19"/>
        </w:rPr>
        <w:t>Purpose: to help a group hear this hymn as a confession of the risen Christ, a teaching song on baptism, and a call to live in newness of life.</w:t>
      </w:r>
    </w:p>
    <w:p>
      <w:pPr>
        <w:pStyle w:val="Heading1"/>
        <w:spacing w:before="140" w:after="40"/>
      </w:pPr>
      <w:r>
        <w:t>Opening Reflection</w:t>
      </w:r>
    </w:p>
    <w:p>
      <w:pPr>
        <w:pStyle w:val="ListBullet"/>
        <w:spacing w:after="20"/>
      </w:pPr>
      <w:r>
        <w:rPr>
          <w:rFonts w:ascii="Aptos" w:hAnsi="Aptos"/>
          <w:sz w:val="19"/>
        </w:rPr>
        <w:t>When have you seen baptism help a congregation remember the gospel clearly?</w:t>
      </w:r>
    </w:p>
    <w:p>
      <w:pPr>
        <w:pStyle w:val="ListBullet"/>
        <w:spacing w:after="20"/>
      </w:pPr>
      <w:r>
        <w:rPr>
          <w:rFonts w:ascii="Aptos" w:hAnsi="Aptos"/>
          <w:sz w:val="19"/>
        </w:rPr>
        <w:t>What difference does Christ’s resurrection make when people face fear, grief, or change?</w:t>
      </w:r>
    </w:p>
    <w:p>
      <w:pPr>
        <w:pStyle w:val="ListBullet"/>
        <w:spacing w:after="20"/>
      </w:pPr>
      <w:r>
        <w:rPr>
          <w:rFonts w:ascii="Aptos" w:hAnsi="Aptos"/>
          <w:sz w:val="19"/>
        </w:rPr>
        <w:t>Where do you need to walk in newness of life this week?</w:t>
      </w:r>
    </w:p>
    <w:p>
      <w:pPr>
        <w:pStyle w:val="Heading1"/>
        <w:spacing w:before="140" w:after="40"/>
      </w:pPr>
      <w:r>
        <w:t>Brief Background</w:t>
      </w:r>
    </w:p>
    <w:p>
      <w:pPr>
        <w:spacing w:after="40" w:line="245" w:lineRule="auto"/>
      </w:pPr>
      <w:r>
        <w:rPr>
          <w:rFonts w:ascii="Aptos" w:hAnsi="Aptos"/>
          <w:b w:val="0"/>
          <w:sz w:val="19"/>
        </w:rPr>
        <w:t>We Know That Christ Is Raised was written in 1967 by John Brownlow Geyer, a British Congregational minister, theologian, and hymn writer. The text was shaped by Romans 6 and the New Testament connection between baptism and participation in Christ’s death and resurrection.</w:t>
      </w:r>
    </w:p>
    <w:p>
      <w:pPr>
        <w:spacing w:after="40" w:line="245" w:lineRule="auto"/>
      </w:pPr>
      <w:r>
        <w:rPr>
          <w:rFonts w:ascii="Aptos" w:hAnsi="Aptos"/>
          <w:b w:val="0"/>
          <w:sz w:val="19"/>
        </w:rPr>
        <w:t>The hymn is commonly sung to ENGELBERG, a strong festival tune by Charles Villiers Stanford. Its broad phrases support congregational singing at Easter, baptismal services, confirmations, and reaffirmations of baptismal faith.</w:t>
      </w:r>
    </w:p>
    <w:p>
      <w:pPr>
        <w:pStyle w:val="Heading1"/>
        <w:spacing w:before="140" w:after="40"/>
      </w:pPr>
      <w:r>
        <w:t>Scripture for Study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  <w:shd w:fill="243244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Passage</w:t>
            </w:r>
          </w:p>
        </w:tc>
        <w:tc>
          <w:tcPr>
            <w:tcW w:type="dxa" w:w="5256"/>
            <w:shd w:fill="243244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How it serves the study</w:t>
            </w:r>
          </w:p>
        </w:tc>
      </w:tr>
      <w:tr>
        <w:tc>
          <w:tcPr>
            <w:tcW w:type="dxa" w:w="5256"/>
          </w:tcPr>
          <w:p>
            <w:r/>
            <w:r>
              <w:rPr>
                <w:rFonts w:ascii="Aptos" w:hAnsi="Aptos"/>
                <w:b/>
                <w:color w:val="243244"/>
                <w:sz w:val="17"/>
              </w:rPr>
              <w:t>Romans 6:3-5</w:t>
            </w:r>
          </w:p>
        </w:tc>
        <w:tc>
          <w:tcPr>
            <w:tcW w:type="dxa" w:w="5256"/>
          </w:tcPr>
          <w:p>
            <w:r/>
            <w:r>
              <w:rPr>
                <w:rFonts w:ascii="Aptos" w:hAnsi="Aptos"/>
                <w:b w:val="0"/>
                <w:color w:val="000000"/>
                <w:sz w:val="17"/>
              </w:rPr>
              <w:t>Baptism joins believers to Christ’s death and resurrection life.</w:t>
            </w:r>
          </w:p>
        </w:tc>
      </w:tr>
      <w:tr>
        <w:tc>
          <w:tcPr>
            <w:tcW w:type="dxa" w:w="5256"/>
          </w:tcPr>
          <w:p>
            <w:r/>
            <w:r>
              <w:rPr>
                <w:rFonts w:ascii="Aptos" w:hAnsi="Aptos"/>
                <w:b/>
                <w:color w:val="243244"/>
                <w:sz w:val="17"/>
              </w:rPr>
              <w:t>Romans 6:9</w:t>
            </w:r>
          </w:p>
        </w:tc>
        <w:tc>
          <w:tcPr>
            <w:tcW w:type="dxa" w:w="5256"/>
          </w:tcPr>
          <w:p>
            <w:r/>
            <w:r>
              <w:rPr>
                <w:rFonts w:ascii="Aptos" w:hAnsi="Aptos"/>
                <w:b w:val="0"/>
                <w:color w:val="000000"/>
                <w:sz w:val="17"/>
              </w:rPr>
              <w:t>Christ is raised and death no longer has dominion over him.</w:t>
            </w:r>
          </w:p>
        </w:tc>
      </w:tr>
      <w:tr>
        <w:tc>
          <w:tcPr>
            <w:tcW w:type="dxa" w:w="5256"/>
          </w:tcPr>
          <w:p>
            <w:r/>
            <w:r>
              <w:rPr>
                <w:rFonts w:ascii="Aptos" w:hAnsi="Aptos"/>
                <w:b/>
                <w:color w:val="243244"/>
                <w:sz w:val="17"/>
              </w:rPr>
              <w:t>Colossians 2:12</w:t>
            </w:r>
          </w:p>
        </w:tc>
        <w:tc>
          <w:tcPr>
            <w:tcW w:type="dxa" w:w="5256"/>
          </w:tcPr>
          <w:p>
            <w:r/>
            <w:r>
              <w:rPr>
                <w:rFonts w:ascii="Aptos" w:hAnsi="Aptos"/>
                <w:b w:val="0"/>
                <w:color w:val="000000"/>
                <w:sz w:val="17"/>
              </w:rPr>
              <w:t>Believers are buried and raised with Christ through faith in God’s work.</w:t>
            </w:r>
          </w:p>
        </w:tc>
      </w:tr>
      <w:tr>
        <w:tc>
          <w:tcPr>
            <w:tcW w:type="dxa" w:w="5256"/>
          </w:tcPr>
          <w:p>
            <w:r/>
            <w:r>
              <w:rPr>
                <w:rFonts w:ascii="Aptos" w:hAnsi="Aptos"/>
                <w:b/>
                <w:color w:val="243244"/>
                <w:sz w:val="17"/>
              </w:rPr>
              <w:t>2 Corinthians 5:17</w:t>
            </w:r>
          </w:p>
        </w:tc>
        <w:tc>
          <w:tcPr>
            <w:tcW w:type="dxa" w:w="5256"/>
          </w:tcPr>
          <w:p>
            <w:r/>
            <w:r>
              <w:rPr>
                <w:rFonts w:ascii="Aptos" w:hAnsi="Aptos"/>
                <w:b w:val="0"/>
                <w:color w:val="000000"/>
                <w:sz w:val="17"/>
              </w:rPr>
              <w:t>In Christ, new creation has begun.</w:t>
            </w:r>
          </w:p>
        </w:tc>
      </w:tr>
      <w:tr>
        <w:tc>
          <w:tcPr>
            <w:tcW w:type="dxa" w:w="5256"/>
          </w:tcPr>
          <w:p>
            <w:r/>
            <w:r>
              <w:rPr>
                <w:rFonts w:ascii="Aptos" w:hAnsi="Aptos"/>
                <w:b/>
                <w:color w:val="243244"/>
                <w:sz w:val="17"/>
              </w:rPr>
              <w:t>1 Corinthians 15:20-22</w:t>
            </w:r>
          </w:p>
        </w:tc>
        <w:tc>
          <w:tcPr>
            <w:tcW w:type="dxa" w:w="5256"/>
          </w:tcPr>
          <w:p>
            <w:r/>
            <w:r>
              <w:rPr>
                <w:rFonts w:ascii="Aptos" w:hAnsi="Aptos"/>
                <w:b w:val="0"/>
                <w:color w:val="000000"/>
                <w:sz w:val="17"/>
              </w:rPr>
              <w:t>Christ’s resurrection is the firstfruits of life for all who belong to him.</w:t>
            </w:r>
          </w:p>
        </w:tc>
      </w:tr>
    </w:tbl>
    <w:p>
      <w:pPr>
        <w:pStyle w:val="Heading1"/>
        <w:spacing w:before="140" w:after="40"/>
      </w:pPr>
      <w:r>
        <w:t>Hymn Movement</w:t>
      </w:r>
    </w:p>
    <w:p>
      <w:pPr>
        <w:pStyle w:val="Heading2"/>
        <w:spacing w:before="100" w:after="20"/>
      </w:pPr>
      <w:r>
        <w:t>1. Easter confession</w:t>
      </w:r>
    </w:p>
    <w:p>
      <w:pPr>
        <w:spacing w:after="40" w:line="245" w:lineRule="auto"/>
      </w:pPr>
      <w:r>
        <w:rPr>
          <w:rFonts w:ascii="Aptos" w:hAnsi="Aptos"/>
          <w:b w:val="0"/>
          <w:sz w:val="19"/>
        </w:rPr>
        <w:t>The hymn begins by proclaiming Christ’s resurrection victory. Death does not rule him, and therefore death cannot define the final future of his people.</w:t>
      </w:r>
    </w:p>
    <w:p>
      <w:pPr>
        <w:pStyle w:val="Heading2"/>
        <w:spacing w:before="100" w:after="20"/>
      </w:pPr>
      <w:r>
        <w:t>2. Baptismal identity</w:t>
      </w:r>
    </w:p>
    <w:p>
      <w:pPr>
        <w:spacing w:after="40" w:line="245" w:lineRule="auto"/>
      </w:pPr>
      <w:r>
        <w:rPr>
          <w:rFonts w:ascii="Aptos" w:hAnsi="Aptos"/>
          <w:b w:val="0"/>
          <w:sz w:val="19"/>
        </w:rPr>
        <w:t>The hymn turns to baptism as the sign that believers are joined to Christ. The baptized life is a life under the risen Lord.</w:t>
      </w:r>
    </w:p>
    <w:p>
      <w:pPr>
        <w:pStyle w:val="Heading2"/>
        <w:spacing w:before="100" w:after="20"/>
      </w:pPr>
      <w:r>
        <w:t>3. Spirit and new creation</w:t>
      </w:r>
    </w:p>
    <w:p>
      <w:pPr>
        <w:spacing w:after="40" w:line="245" w:lineRule="auto"/>
      </w:pPr>
      <w:r>
        <w:rPr>
          <w:rFonts w:ascii="Aptos" w:hAnsi="Aptos"/>
          <w:b w:val="0"/>
          <w:sz w:val="19"/>
        </w:rPr>
        <w:t>The hymn points to God’s renewing work. The Spirit forms a church that lives now as a sign of God’s coming renewal.</w:t>
      </w:r>
    </w:p>
    <w:p>
      <w:pPr>
        <w:pStyle w:val="Heading2"/>
        <w:spacing w:before="100" w:after="20"/>
      </w:pPr>
      <w:r>
        <w:t>4. Congregational praise</w:t>
      </w:r>
    </w:p>
    <w:p>
      <w:pPr>
        <w:spacing w:after="40" w:line="245" w:lineRule="auto"/>
      </w:pPr>
      <w:r>
        <w:rPr>
          <w:rFonts w:ascii="Aptos" w:hAnsi="Aptos"/>
          <w:b w:val="0"/>
          <w:sz w:val="19"/>
        </w:rPr>
        <w:t>The repeated praise teaches the church to answer doctrine with worship. Easter truth becomes the people’s song.</w:t>
      </w:r>
    </w:p>
    <w:p>
      <w:pPr>
        <w:pStyle w:val="Heading1"/>
        <w:spacing w:before="140" w:after="40"/>
      </w:pPr>
      <w:r>
        <w:t>Study Table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504"/>
        <w:gridCol w:w="3504"/>
        <w:gridCol w:w="3504"/>
      </w:tblGrid>
      <w:tr>
        <w:tc>
          <w:tcPr>
            <w:tcW w:type="dxa" w:w="3504"/>
            <w:shd w:fill="243244"/>
          </w:tcPr>
          <w:p>
            <w:r/>
            <w:r>
              <w:rPr>
                <w:rFonts w:ascii="Aptos" w:hAnsi="Aptos"/>
                <w:b/>
                <w:color w:val="FFFFFF"/>
                <w:sz w:val="17"/>
              </w:rPr>
              <w:t>Hymn Theme</w:t>
            </w:r>
          </w:p>
        </w:tc>
        <w:tc>
          <w:tcPr>
            <w:tcW w:type="dxa" w:w="3504"/>
            <w:shd w:fill="243244"/>
          </w:tcPr>
          <w:p>
            <w:r/>
            <w:r>
              <w:rPr>
                <w:rFonts w:ascii="Aptos" w:hAnsi="Aptos"/>
                <w:b/>
                <w:color w:val="FFFFFF"/>
                <w:sz w:val="17"/>
              </w:rPr>
              <w:t>Scripture Connection</w:t>
            </w:r>
          </w:p>
        </w:tc>
        <w:tc>
          <w:tcPr>
            <w:tcW w:type="dxa" w:w="3504"/>
            <w:shd w:fill="243244"/>
          </w:tcPr>
          <w:p>
            <w:r/>
            <w:r>
              <w:rPr>
                <w:rFonts w:ascii="Aptos" w:hAnsi="Aptos"/>
                <w:b/>
                <w:color w:val="FFFFFF"/>
                <w:sz w:val="17"/>
              </w:rPr>
              <w:t>Discussion Prompt</w:t>
            </w:r>
          </w:p>
        </w:tc>
      </w:tr>
      <w:tr>
        <w:tc>
          <w:tcPr>
            <w:tcW w:type="dxa" w:w="3504"/>
          </w:tcPr>
          <w:p>
            <w:r/>
            <w:r>
              <w:rPr>
                <w:rFonts w:ascii="Aptos" w:hAnsi="Aptos"/>
                <w:b/>
                <w:color w:val="000000"/>
                <w:sz w:val="16"/>
              </w:rPr>
              <w:t>Resurrection</w:t>
            </w:r>
          </w:p>
        </w:tc>
        <w:tc>
          <w:tcPr>
            <w:tcW w:type="dxa" w:w="3504"/>
          </w:tcPr>
          <w:p>
            <w:r/>
            <w:r>
              <w:rPr>
                <w:rFonts w:ascii="Aptos" w:hAnsi="Aptos"/>
                <w:b w:val="0"/>
                <w:color w:val="000000"/>
                <w:sz w:val="16"/>
              </w:rPr>
              <w:t>Romans 6:9</w:t>
            </w:r>
          </w:p>
        </w:tc>
        <w:tc>
          <w:tcPr>
            <w:tcW w:type="dxa" w:w="3504"/>
          </w:tcPr>
          <w:p>
            <w:r/>
            <w:r>
              <w:rPr>
                <w:rFonts w:ascii="Aptos" w:hAnsi="Aptos"/>
                <w:b w:val="0"/>
                <w:color w:val="000000"/>
                <w:sz w:val="16"/>
              </w:rPr>
              <w:t>What does Christ’s victory change about Christian hope?</w:t>
            </w:r>
          </w:p>
        </w:tc>
      </w:tr>
      <w:tr>
        <w:tc>
          <w:tcPr>
            <w:tcW w:type="dxa" w:w="3504"/>
          </w:tcPr>
          <w:p>
            <w:r/>
            <w:r>
              <w:rPr>
                <w:rFonts w:ascii="Aptos" w:hAnsi="Aptos"/>
                <w:b/>
                <w:color w:val="000000"/>
                <w:sz w:val="16"/>
              </w:rPr>
              <w:t>Baptism</w:t>
            </w:r>
          </w:p>
        </w:tc>
        <w:tc>
          <w:tcPr>
            <w:tcW w:type="dxa" w:w="3504"/>
          </w:tcPr>
          <w:p>
            <w:r/>
            <w:r>
              <w:rPr>
                <w:rFonts w:ascii="Aptos" w:hAnsi="Aptos"/>
                <w:b w:val="0"/>
                <w:color w:val="000000"/>
                <w:sz w:val="16"/>
              </w:rPr>
              <w:t>Romans 6:3-5</w:t>
            </w:r>
          </w:p>
        </w:tc>
        <w:tc>
          <w:tcPr>
            <w:tcW w:type="dxa" w:w="3504"/>
          </w:tcPr>
          <w:p>
            <w:r/>
            <w:r>
              <w:rPr>
                <w:rFonts w:ascii="Aptos" w:hAnsi="Aptos"/>
                <w:b w:val="0"/>
                <w:color w:val="000000"/>
                <w:sz w:val="16"/>
              </w:rPr>
              <w:t>How should baptism shape daily discipleship?</w:t>
            </w:r>
          </w:p>
        </w:tc>
      </w:tr>
      <w:tr>
        <w:tc>
          <w:tcPr>
            <w:tcW w:type="dxa" w:w="3504"/>
          </w:tcPr>
          <w:p>
            <w:r/>
            <w:r>
              <w:rPr>
                <w:rFonts w:ascii="Aptos" w:hAnsi="Aptos"/>
                <w:b/>
                <w:color w:val="000000"/>
                <w:sz w:val="16"/>
              </w:rPr>
              <w:t>New creation</w:t>
            </w:r>
          </w:p>
        </w:tc>
        <w:tc>
          <w:tcPr>
            <w:tcW w:type="dxa" w:w="3504"/>
          </w:tcPr>
          <w:p>
            <w:r/>
            <w:r>
              <w:rPr>
                <w:rFonts w:ascii="Aptos" w:hAnsi="Aptos"/>
                <w:b w:val="0"/>
                <w:color w:val="000000"/>
                <w:sz w:val="16"/>
              </w:rPr>
              <w:t>2 Corinthians 5:17</w:t>
            </w:r>
          </w:p>
        </w:tc>
        <w:tc>
          <w:tcPr>
            <w:tcW w:type="dxa" w:w="3504"/>
          </w:tcPr>
          <w:p>
            <w:r/>
            <w:r>
              <w:rPr>
                <w:rFonts w:ascii="Aptos" w:hAnsi="Aptos"/>
                <w:b w:val="0"/>
                <w:color w:val="000000"/>
                <w:sz w:val="16"/>
              </w:rPr>
              <w:t>Where can our group show signs of new life?</w:t>
            </w:r>
          </w:p>
        </w:tc>
      </w:tr>
    </w:tbl>
    <w:p>
      <w:pPr>
        <w:pStyle w:val="Heading1"/>
        <w:spacing w:before="140" w:after="40"/>
      </w:pPr>
      <w:r>
        <w:t>Discussion Questions</w:t>
      </w:r>
    </w:p>
    <w:p>
      <w:pPr>
        <w:pStyle w:val="ListBullet"/>
        <w:spacing w:after="20"/>
      </w:pPr>
      <w:r>
        <w:rPr>
          <w:rFonts w:ascii="Aptos" w:hAnsi="Aptos"/>
          <w:sz w:val="19"/>
        </w:rPr>
        <w:t>What statement of faith stands at the center of the hymn?</w:t>
      </w:r>
    </w:p>
    <w:p>
      <w:pPr>
        <w:pStyle w:val="ListBullet"/>
        <w:spacing w:after="20"/>
      </w:pPr>
      <w:r>
        <w:rPr>
          <w:rFonts w:ascii="Aptos" w:hAnsi="Aptos"/>
          <w:sz w:val="19"/>
        </w:rPr>
        <w:t>How does Romans 6 deepen your understanding of baptism?</w:t>
      </w:r>
    </w:p>
    <w:p>
      <w:pPr>
        <w:pStyle w:val="ListBullet"/>
        <w:spacing w:after="20"/>
      </w:pPr>
      <w:r>
        <w:rPr>
          <w:rFonts w:ascii="Aptos" w:hAnsi="Aptos"/>
          <w:sz w:val="19"/>
        </w:rPr>
        <w:t>What is the difference between admiring resurrection and walking in newness of life?</w:t>
      </w:r>
    </w:p>
    <w:p>
      <w:pPr>
        <w:pStyle w:val="ListBullet"/>
        <w:spacing w:after="20"/>
      </w:pPr>
      <w:r>
        <w:rPr>
          <w:rFonts w:ascii="Aptos" w:hAnsi="Aptos"/>
          <w:sz w:val="19"/>
        </w:rPr>
        <w:t>How does the hymn connect individual faith with the life of the church?</w:t>
      </w:r>
    </w:p>
    <w:p>
      <w:pPr>
        <w:pStyle w:val="ListBullet"/>
        <w:spacing w:after="20"/>
      </w:pPr>
      <w:r>
        <w:rPr>
          <w:rFonts w:ascii="Aptos" w:hAnsi="Aptos"/>
          <w:sz w:val="19"/>
        </w:rPr>
        <w:t>What part of the hymn’s theology is easiest to sing? What part is hardest to live?</w:t>
      </w:r>
    </w:p>
    <w:p>
      <w:pPr>
        <w:pStyle w:val="ListBullet"/>
        <w:spacing w:after="20"/>
      </w:pPr>
      <w:r>
        <w:rPr>
          <w:rFonts w:ascii="Aptos" w:hAnsi="Aptos"/>
          <w:sz w:val="19"/>
        </w:rPr>
        <w:t>How can Easter hope comfort the grieving without sounding shallow?</w:t>
      </w:r>
    </w:p>
    <w:p>
      <w:pPr>
        <w:pStyle w:val="ListBullet"/>
        <w:spacing w:after="20"/>
      </w:pPr>
      <w:r>
        <w:rPr>
          <w:rFonts w:ascii="Aptos" w:hAnsi="Aptos"/>
          <w:sz w:val="19"/>
        </w:rPr>
        <w:t>What practice can help you remember your baptismal identity this week?</w:t>
      </w:r>
    </w:p>
    <w:p>
      <w:pPr>
        <w:pStyle w:val="ListBullet"/>
        <w:spacing w:after="20"/>
      </w:pPr>
      <w:r>
        <w:rPr>
          <w:rFonts w:ascii="Aptos" w:hAnsi="Aptos"/>
          <w:sz w:val="19"/>
        </w:rPr>
        <w:t>How can our congregation make baptism more visible as gospel proclamation?</w:t>
      </w:r>
    </w:p>
    <w:p>
      <w:pPr>
        <w:pStyle w:val="Heading1"/>
        <w:spacing w:before="140" w:after="40"/>
      </w:pPr>
      <w:r>
        <w:t>Practice This Week</w:t>
      </w:r>
    </w:p>
    <w:p>
      <w:pPr>
        <w:pStyle w:val="ListBullet"/>
        <w:spacing w:after="20"/>
      </w:pPr>
      <w:r>
        <w:rPr>
          <w:rFonts w:ascii="Aptos" w:hAnsi="Aptos"/>
          <w:sz w:val="19"/>
        </w:rPr>
        <w:t>Read Romans 6:3-11 slowly three times this week, asking God to show you one concrete step of new obedience.</w:t>
      </w:r>
    </w:p>
    <w:p>
      <w:pPr>
        <w:pStyle w:val="ListBullet"/>
        <w:spacing w:after="20"/>
      </w:pPr>
      <w:r>
        <w:rPr>
          <w:rFonts w:ascii="Aptos" w:hAnsi="Aptos"/>
          <w:sz w:val="19"/>
        </w:rPr>
        <w:t>Give thanks for your baptism or for the gospel promise signified in baptism.</w:t>
      </w:r>
    </w:p>
    <w:p>
      <w:pPr>
        <w:pStyle w:val="ListBullet"/>
        <w:spacing w:after="20"/>
      </w:pPr>
      <w:r>
        <w:rPr>
          <w:rFonts w:ascii="Aptos" w:hAnsi="Aptos"/>
          <w:sz w:val="19"/>
        </w:rPr>
        <w:t>Encourage someone who is grieving or weary with the hope that Christ is raised and death does not have the final word.</w:t>
      </w:r>
    </w:p>
    <w:p>
      <w:pPr>
        <w:pStyle w:val="ListBullet"/>
        <w:spacing w:after="20"/>
      </w:pPr>
      <w:r>
        <w:rPr>
          <w:rFonts w:ascii="Aptos" w:hAnsi="Aptos"/>
          <w:sz w:val="19"/>
        </w:rPr>
        <w:t>Look for one way your group or church can embody new creation through welcome, service, or reconciliation.</w:t>
      </w:r>
    </w:p>
    <w:p>
      <w:pPr>
        <w:pStyle w:val="Heading1"/>
        <w:spacing w:before="140" w:after="40"/>
      </w:pPr>
      <w:r>
        <w:t>Leader Notes</w:t>
      </w:r>
    </w:p>
    <w:p>
      <w:pPr>
        <w:spacing w:after="40" w:line="245" w:lineRule="auto"/>
      </w:pPr>
      <w:r>
        <w:rPr>
          <w:rFonts w:ascii="Aptos" w:hAnsi="Aptos"/>
          <w:b w:val="0"/>
          <w:sz w:val="19"/>
        </w:rPr>
        <w:t>Keep the conversation rooted in Romans 6. The goal is not to debate baptismal traditions but to help believers see that Christ’s death and resurrection define the Christian life.</w:t>
      </w:r>
    </w:p>
    <w:p>
      <w:pPr>
        <w:pStyle w:val="Heading1"/>
        <w:spacing w:before="140" w:after="40"/>
      </w:pPr>
      <w:r>
        <w:t>Closing Prayer</w:t>
      </w:r>
    </w:p>
    <w:p>
      <w:pPr>
        <w:spacing w:after="40" w:line="245" w:lineRule="auto"/>
      </w:pPr>
      <w:r>
        <w:rPr>
          <w:rFonts w:ascii="Aptos" w:hAnsi="Aptos"/>
          <w:b w:val="0"/>
          <w:sz w:val="19"/>
        </w:rPr>
        <w:t>Risen Christ, make us a people who remember our baptismal calling and walk in newness of life. Strengthen our hope, renew our obedience, and teach us to sing your victory with joy. Amen.</w:t>
      </w:r>
    </w:p>
    <w:p>
      <w:pPr>
        <w:spacing w:before="120"/>
        <w:jc w:val="center"/>
      </w:pPr>
      <w:r>
        <w:rPr>
          <w:rFonts w:ascii="Aptos" w:hAnsi="Aptos"/>
          <w:color w:val="786E5F"/>
          <w:sz w:val="15"/>
        </w:rPr>
        <w:t>© HymnInfo.com. Free for personal, church, classroom, and small-group teaching use. Please do not sell, repost, or redistribute as downloadable files without permission.</w:t>
      </w:r>
    </w:p>
    <w:sectPr w:rsidR="00FC693F" w:rsidRPr="0006063C" w:rsidSect="00034616">
      <w:footerReference w:type="default" r:id="rId9"/>
      <w:pgSz w:w="12240" w:h="15840"/>
      <w:pgMar w:top="792" w:right="864" w:bottom="792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786E5F"/>
        <w:sz w:val="16"/>
      </w:rPr>
      <w:t>Prepared for teaching and small group use - hymninfo.com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243244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7A5834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color w:val="243244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 Know That Christ Is Raised Small Group Handout</dc:title>
  <dc:subject>Hymn study resource</dc:subject>
  <dc:creator>HymnInfo.com</dc:creator>
  <cp:keywords>hymn study, Christian worship, church teaching, HymnInfo</cp:keywords>
  <dc:description/>
  <cp:lastModifiedBy/>
  <cp:revision>1</cp:revision>
  <dcterms:created xsi:type="dcterms:W3CDTF">2013-12-23T23:15:00Z</dcterms:created>
  <dcterms:modified xsi:type="dcterms:W3CDTF">2013-12-23T23:15:00Z</dcterms:modified>
  <cp:category/>
</cp:coreProperties>
</file>