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E4230"/>
          <w:sz w:val="38"/>
        </w:rPr>
        <w:t>Fairest Lord Jesus</w:t>
      </w:r>
    </w:p>
    <w:p>
      <w:pPr>
        <w:jc w:val="center"/>
      </w:pPr>
      <w:r>
        <w:rPr>
          <w:i/>
          <w:color w:val="585858"/>
          <w:sz w:val="21"/>
        </w:rPr>
        <w:t>A small group study on Christ’s surpassing beauty, glory, and worth</w:t>
      </w:r>
    </w:p>
    <w:p>
      <w:pPr>
        <w:pStyle w:val="Heading2"/>
      </w:pPr>
      <w:r>
        <w:t>Purpose</w:t>
      </w:r>
    </w:p>
    <w:p>
      <w:r>
        <w:t>This study helps a group see how the hymn moves from the beauty of creation to the greater glory of Christ, leading believers from admiration to worship.</w:t>
      </w:r>
    </w:p>
    <w:p>
      <w:pPr>
        <w:pStyle w:val="Heading2"/>
      </w:pPr>
      <w:r>
        <w:t>Opening Reflection</w:t>
      </w:r>
    </w:p>
    <w:p>
      <w:pPr>
        <w:pStyle w:val="ListBullet"/>
        <w:spacing w:after="20"/>
      </w:pPr>
      <w:r>
        <w:t>Where have you recently noticed beauty in creation?</w:t>
      </w:r>
    </w:p>
    <w:p>
      <w:pPr>
        <w:pStyle w:val="ListBullet"/>
        <w:spacing w:after="20"/>
      </w:pPr>
      <w:r>
        <w:t>How can created beauty point us toward the Creator without becoming an idol?</w:t>
      </w:r>
    </w:p>
    <w:p>
      <w:pPr>
        <w:pStyle w:val="ListBullet"/>
        <w:spacing w:after="20"/>
      </w:pPr>
      <w:r>
        <w:t>What does it mean to call Christ the glory, joy, and crown of the soul?</w:t>
      </w:r>
    </w:p>
    <w:p>
      <w:pPr>
        <w:pStyle w:val="Heading2"/>
      </w:pPr>
      <w:r>
        <w:t>Brief Hymn Background</w:t>
      </w:r>
    </w:p>
    <w:p>
      <w:r>
        <w:t>“Fairest Lord Jesus” is an English form of the German hymn “Schönster Herr Jesu,” first appearing anonymously in the Münster Gesangbuch in 1677. The familiar English tradition is associated with Joseph A. Seiss, whose doxological fourth stanza is widely sung.</w:t>
      </w:r>
    </w:p>
    <w:p>
      <w:r>
        <w:t>The tune ST. ELIZABETH is a Silesian folk melody collected in the nineteenth century. The older “Crusaders’ Hymn” association is best treated as legend rather than history.</w:t>
      </w:r>
    </w:p>
    <w:p>
      <w:pPr>
        <w:pStyle w:val="Heading2"/>
      </w:pPr>
      <w:r>
        <w:t>Primary Scripture and Supporting Passages</w:t>
      </w:r>
    </w:p>
    <w:tbl>
      <w:tblPr>
        <w:tblW w:type="auto" w:w="0"/>
        <w:jc w:val="center"/>
        <w:tblLook w:firstColumn="1" w:firstRow="1" w:lastColumn="0" w:lastRow="0" w:noHBand="0" w:noVBand="1" w:val="04A0"/>
      </w:tblPr>
      <w:tblGrid>
        <w:gridCol w:w="5184"/>
        <w:gridCol w:w="5184"/>
      </w:tblGrid>
      <w:tr>
        <w:tc>
          <w:tcPr>
            <w:tcW w:type="dxa" w:w="5184"/>
            <w:shd w:fill="2D5B43"/>
            <w:vAlign w:val="top"/>
          </w:tcPr>
          <w:p>
            <w:r/>
            <w:r>
              <w:rPr>
                <w:b/>
                <w:color w:val="FFFFFF"/>
                <w:sz w:val="18"/>
              </w:rPr>
              <w:t>Passage</w:t>
            </w:r>
          </w:p>
        </w:tc>
        <w:tc>
          <w:tcPr>
            <w:tcW w:type="dxa" w:w="5184"/>
            <w:shd w:fill="2D5B43"/>
            <w:vAlign w:val="top"/>
          </w:tcPr>
          <w:p>
            <w:r/>
            <w:r>
              <w:rPr>
                <w:b/>
                <w:color w:val="FFFFFF"/>
                <w:sz w:val="18"/>
              </w:rPr>
              <w:t>Connection</w:t>
            </w:r>
          </w:p>
        </w:tc>
      </w:tr>
      <w:tr>
        <w:tc>
          <w:tcPr>
            <w:tcW w:type="dxa" w:w="5184"/>
            <w:vAlign w:val="top"/>
          </w:tcPr>
          <w:p>
            <w:r/>
            <w:r>
              <w:rPr>
                <w:b/>
                <w:sz w:val="18"/>
              </w:rPr>
              <w:t>Colossians 1:15-17</w:t>
            </w:r>
          </w:p>
        </w:tc>
        <w:tc>
          <w:tcPr>
            <w:tcW w:type="dxa" w:w="5184"/>
            <w:vAlign w:val="top"/>
          </w:tcPr>
          <w:p>
            <w:r/>
            <w:r>
              <w:rPr>
                <w:b w:val="0"/>
                <w:sz w:val="18"/>
              </w:rPr>
              <w:t>Christ is the image of God and Lord over all creation.</w:t>
            </w:r>
          </w:p>
        </w:tc>
      </w:tr>
      <w:tr>
        <w:tc>
          <w:tcPr>
            <w:tcW w:type="dxa" w:w="5184"/>
            <w:vAlign w:val="top"/>
          </w:tcPr>
          <w:p>
            <w:r/>
            <w:r>
              <w:rPr>
                <w:b/>
                <w:sz w:val="18"/>
              </w:rPr>
              <w:t>Hebrews 1:3</w:t>
            </w:r>
          </w:p>
        </w:tc>
        <w:tc>
          <w:tcPr>
            <w:tcW w:type="dxa" w:w="5184"/>
            <w:vAlign w:val="top"/>
          </w:tcPr>
          <w:p>
            <w:r/>
            <w:r>
              <w:rPr>
                <w:b w:val="0"/>
                <w:sz w:val="18"/>
              </w:rPr>
              <w:t>The Son is the radiance of God’s glory.</w:t>
            </w:r>
          </w:p>
        </w:tc>
      </w:tr>
      <w:tr>
        <w:tc>
          <w:tcPr>
            <w:tcW w:type="dxa" w:w="5184"/>
            <w:vAlign w:val="top"/>
          </w:tcPr>
          <w:p>
            <w:r/>
            <w:r>
              <w:rPr>
                <w:b/>
                <w:sz w:val="18"/>
              </w:rPr>
              <w:t>John 1:14</w:t>
            </w:r>
          </w:p>
        </w:tc>
        <w:tc>
          <w:tcPr>
            <w:tcW w:type="dxa" w:w="5184"/>
            <w:vAlign w:val="top"/>
          </w:tcPr>
          <w:p>
            <w:r/>
            <w:r>
              <w:rPr>
                <w:b w:val="0"/>
                <w:sz w:val="18"/>
              </w:rPr>
              <w:t>The Word became flesh and revealed grace and truth.</w:t>
            </w:r>
          </w:p>
        </w:tc>
      </w:tr>
      <w:tr>
        <w:tc>
          <w:tcPr>
            <w:tcW w:type="dxa" w:w="5184"/>
            <w:vAlign w:val="top"/>
          </w:tcPr>
          <w:p>
            <w:r/>
            <w:r>
              <w:rPr>
                <w:b/>
                <w:sz w:val="18"/>
              </w:rPr>
              <w:t>Psalm 27:4</w:t>
            </w:r>
          </w:p>
        </w:tc>
        <w:tc>
          <w:tcPr>
            <w:tcW w:type="dxa" w:w="5184"/>
            <w:vAlign w:val="top"/>
          </w:tcPr>
          <w:p>
            <w:r/>
            <w:r>
              <w:rPr>
                <w:b w:val="0"/>
                <w:sz w:val="18"/>
              </w:rPr>
              <w:t>The worshiper longs to behold the Lord’s beauty.</w:t>
            </w:r>
          </w:p>
        </w:tc>
      </w:tr>
      <w:tr>
        <w:tc>
          <w:tcPr>
            <w:tcW w:type="dxa" w:w="5184"/>
            <w:vAlign w:val="top"/>
          </w:tcPr>
          <w:p>
            <w:r/>
            <w:r>
              <w:rPr>
                <w:b/>
                <w:sz w:val="18"/>
              </w:rPr>
              <w:t>Revelation 5:12-13</w:t>
            </w:r>
          </w:p>
        </w:tc>
        <w:tc>
          <w:tcPr>
            <w:tcW w:type="dxa" w:w="5184"/>
            <w:vAlign w:val="top"/>
          </w:tcPr>
          <w:p>
            <w:r/>
            <w:r>
              <w:rPr>
                <w:b w:val="0"/>
                <w:sz w:val="18"/>
              </w:rPr>
              <w:t>All creation joins in praise to the Lamb.</w:t>
            </w:r>
          </w:p>
        </w:tc>
      </w:tr>
    </w:tbl>
    <w:p>
      <w:pPr>
        <w:pStyle w:val="Heading2"/>
      </w:pPr>
      <w:r>
        <w:t>Hymn-Section Study</w:t>
      </w:r>
    </w:p>
    <w:p>
      <w:r>
        <w:rPr>
          <w:b/>
        </w:rPr>
        <w:t xml:space="preserve">Christ above all nature: </w:t>
      </w:r>
      <w:r>
        <w:t>The opening section names Jesus as ruler of all nature and the Son of God and Son of Man. Cosmic lordship becomes personal devotion: the singer cherishes and honors Christ.</w:t>
      </w:r>
    </w:p>
    <w:p>
      <w:r>
        <w:rPr>
          <w:b/>
        </w:rPr>
        <w:t xml:space="preserve">Christ fairer than earth’s beauty: </w:t>
      </w:r>
      <w:r>
        <w:t>Meadows and woodlands are good gifts, but the hymn teaches that their beauty is not final. Christ is fairer and purer because he restores the woeful heart.</w:t>
      </w:r>
    </w:p>
    <w:p>
      <w:r>
        <w:rPr>
          <w:b/>
        </w:rPr>
        <w:t xml:space="preserve">Christ brighter than heavenly light: </w:t>
      </w:r>
      <w:r>
        <w:t>The hymn moves from earth to sky: sunshine, moonlight, stars, and angels. The comparison leads worshipers to confess that Christ shines brighter than every created splendor.</w:t>
      </w:r>
    </w:p>
    <w:p>
      <w:r>
        <w:rPr>
          <w:b/>
        </w:rPr>
        <w:t xml:space="preserve">Beautiful Savior: </w:t>
      </w:r>
      <w:r>
        <w:t>The final doxology gathers praise into direct worship. Jesus is Lord of nations, Son of God and Son of Man, worthy of glory, honor, praise, and adoration forever.</w:t>
      </w:r>
    </w:p>
    <w:p>
      <w:pPr>
        <w:pStyle w:val="Heading2"/>
      </w:pPr>
      <w:r>
        <w:t>Study Table</w:t>
      </w:r>
    </w:p>
    <w:tbl>
      <w:tblPr>
        <w:tblW w:type="auto" w:w="0"/>
        <w:jc w:val="center"/>
        <w:tblLook w:firstColumn="1" w:firstRow="1" w:lastColumn="0" w:lastRow="0" w:noHBand="0" w:noVBand="1" w:val="04A0"/>
      </w:tblPr>
      <w:tblGrid>
        <w:gridCol w:w="3456"/>
        <w:gridCol w:w="3456"/>
        <w:gridCol w:w="3456"/>
      </w:tblGrid>
      <w:tr>
        <w:tc>
          <w:tcPr>
            <w:tcW w:type="dxa" w:w="3456"/>
            <w:shd w:fill="2D5B43"/>
            <w:vAlign w:val="top"/>
          </w:tcPr>
          <w:p>
            <w:r/>
            <w:r>
              <w:rPr>
                <w:b/>
                <w:color w:val="FFFFFF"/>
                <w:sz w:val="18"/>
              </w:rPr>
              <w:t>Hymn Theme</w:t>
            </w:r>
          </w:p>
        </w:tc>
        <w:tc>
          <w:tcPr>
            <w:tcW w:type="dxa" w:w="3456"/>
            <w:shd w:fill="2D5B43"/>
            <w:vAlign w:val="top"/>
          </w:tcPr>
          <w:p>
            <w:r/>
            <w:r>
              <w:rPr>
                <w:b/>
                <w:color w:val="FFFFFF"/>
                <w:sz w:val="18"/>
              </w:rPr>
              <w:t>Scripture Connection</w:t>
            </w:r>
          </w:p>
        </w:tc>
        <w:tc>
          <w:tcPr>
            <w:tcW w:type="dxa" w:w="3456"/>
            <w:shd w:fill="2D5B43"/>
            <w:vAlign w:val="top"/>
          </w:tcPr>
          <w:p>
            <w:r/>
            <w:r>
              <w:rPr>
                <w:b/>
                <w:color w:val="FFFFFF"/>
                <w:sz w:val="18"/>
              </w:rPr>
              <w:t>Discussion Prompt</w:t>
            </w:r>
          </w:p>
        </w:tc>
      </w:tr>
      <w:tr>
        <w:tc>
          <w:tcPr>
            <w:tcW w:type="dxa" w:w="3456"/>
            <w:vAlign w:val="top"/>
          </w:tcPr>
          <w:p>
            <w:r/>
            <w:r>
              <w:rPr>
                <w:b/>
                <w:sz w:val="18"/>
              </w:rPr>
              <w:t>Creation</w:t>
            </w:r>
          </w:p>
        </w:tc>
        <w:tc>
          <w:tcPr>
            <w:tcW w:type="dxa" w:w="3456"/>
            <w:vAlign w:val="top"/>
          </w:tcPr>
          <w:p>
            <w:r/>
            <w:r>
              <w:rPr>
                <w:b w:val="0"/>
                <w:sz w:val="18"/>
              </w:rPr>
              <w:t>Col. 1:15-17</w:t>
            </w:r>
          </w:p>
        </w:tc>
        <w:tc>
          <w:tcPr>
            <w:tcW w:type="dxa" w:w="3456"/>
            <w:vAlign w:val="top"/>
          </w:tcPr>
          <w:p>
            <w:r/>
            <w:r>
              <w:rPr>
                <w:b w:val="0"/>
                <w:sz w:val="18"/>
              </w:rPr>
              <w:t>How does creation witness to Christ’s glory?</w:t>
            </w:r>
          </w:p>
        </w:tc>
      </w:tr>
      <w:tr>
        <w:tc>
          <w:tcPr>
            <w:tcW w:type="dxa" w:w="3456"/>
            <w:vAlign w:val="top"/>
          </w:tcPr>
          <w:p>
            <w:r/>
            <w:r>
              <w:rPr>
                <w:b/>
                <w:sz w:val="18"/>
              </w:rPr>
              <w:t>Beauty</w:t>
            </w:r>
          </w:p>
        </w:tc>
        <w:tc>
          <w:tcPr>
            <w:tcW w:type="dxa" w:w="3456"/>
            <w:vAlign w:val="top"/>
          </w:tcPr>
          <w:p>
            <w:r/>
            <w:r>
              <w:rPr>
                <w:b w:val="0"/>
                <w:sz w:val="18"/>
              </w:rPr>
              <w:t>Ps. 27:4</w:t>
            </w:r>
          </w:p>
        </w:tc>
        <w:tc>
          <w:tcPr>
            <w:tcW w:type="dxa" w:w="3456"/>
            <w:vAlign w:val="top"/>
          </w:tcPr>
          <w:p>
            <w:r/>
            <w:r>
              <w:rPr>
                <w:b w:val="0"/>
                <w:sz w:val="18"/>
              </w:rPr>
              <w:t>What makes Christ beautiful to faith?</w:t>
            </w:r>
          </w:p>
        </w:tc>
      </w:tr>
      <w:tr>
        <w:tc>
          <w:tcPr>
            <w:tcW w:type="dxa" w:w="3456"/>
            <w:vAlign w:val="top"/>
          </w:tcPr>
          <w:p>
            <w:r/>
            <w:r>
              <w:rPr>
                <w:b/>
                <w:sz w:val="18"/>
              </w:rPr>
              <w:t>Incarnation</w:t>
            </w:r>
          </w:p>
        </w:tc>
        <w:tc>
          <w:tcPr>
            <w:tcW w:type="dxa" w:w="3456"/>
            <w:vAlign w:val="top"/>
          </w:tcPr>
          <w:p>
            <w:r/>
            <w:r>
              <w:rPr>
                <w:b w:val="0"/>
                <w:sz w:val="18"/>
              </w:rPr>
              <w:t>John 1:14</w:t>
            </w:r>
          </w:p>
        </w:tc>
        <w:tc>
          <w:tcPr>
            <w:tcW w:type="dxa" w:w="3456"/>
            <w:vAlign w:val="top"/>
          </w:tcPr>
          <w:p>
            <w:r/>
            <w:r>
              <w:rPr>
                <w:b w:val="0"/>
                <w:sz w:val="18"/>
              </w:rPr>
              <w:t>How does the Word made flesh deepen worship?</w:t>
            </w:r>
          </w:p>
        </w:tc>
      </w:tr>
      <w:tr>
        <w:tc>
          <w:tcPr>
            <w:tcW w:type="dxa" w:w="3456"/>
            <w:vAlign w:val="top"/>
          </w:tcPr>
          <w:p>
            <w:r/>
            <w:r>
              <w:rPr>
                <w:b/>
                <w:sz w:val="18"/>
              </w:rPr>
              <w:t>Doxology</w:t>
            </w:r>
          </w:p>
        </w:tc>
        <w:tc>
          <w:tcPr>
            <w:tcW w:type="dxa" w:w="3456"/>
            <w:vAlign w:val="top"/>
          </w:tcPr>
          <w:p>
            <w:r/>
            <w:r>
              <w:rPr>
                <w:b w:val="0"/>
                <w:sz w:val="18"/>
              </w:rPr>
              <w:t>Rev. 5:12-13</w:t>
            </w:r>
          </w:p>
        </w:tc>
        <w:tc>
          <w:tcPr>
            <w:tcW w:type="dxa" w:w="3456"/>
            <w:vAlign w:val="top"/>
          </w:tcPr>
          <w:p>
            <w:r/>
            <w:r>
              <w:rPr>
                <w:b w:val="0"/>
                <w:sz w:val="18"/>
              </w:rPr>
              <w:t>What praise belongs to Christ now and forever?</w:t>
            </w:r>
          </w:p>
        </w:tc>
      </w:tr>
    </w:tbl>
    <w:p>
      <w:pPr>
        <w:pStyle w:val="Heading2"/>
      </w:pPr>
      <w:r>
        <w:t>Discussion Questions</w:t>
      </w:r>
    </w:p>
    <w:p>
      <w:pPr>
        <w:pStyle w:val="ListBullet"/>
        <w:spacing w:after="20"/>
      </w:pPr>
      <w:r>
        <w:t>What is the difference between enjoying creation and worshiping creation?</w:t>
      </w:r>
    </w:p>
    <w:p>
      <w:pPr>
        <w:pStyle w:val="ListBullet"/>
        <w:spacing w:after="20"/>
      </w:pPr>
      <w:r>
        <w:t>How does Colossians 1 help explain the first line of the hymn?</w:t>
      </w:r>
    </w:p>
    <w:p>
      <w:pPr>
        <w:pStyle w:val="ListBullet"/>
        <w:spacing w:after="20"/>
      </w:pPr>
      <w:r>
        <w:t>Why does the hymn compare Christ with meadows, woodlands, sunshine, and stars?</w:t>
      </w:r>
    </w:p>
    <w:p>
      <w:pPr>
        <w:pStyle w:val="ListBullet"/>
        <w:spacing w:after="20"/>
      </w:pPr>
      <w:r>
        <w:t>What does the title “Son of God and Son of Man” teach about Jesus?</w:t>
      </w:r>
    </w:p>
    <w:p>
      <w:pPr>
        <w:pStyle w:val="ListBullet"/>
        <w:spacing w:after="20"/>
      </w:pPr>
      <w:r>
        <w:t>How can beauty become a doorway to prayer rather than distraction?</w:t>
      </w:r>
    </w:p>
    <w:p>
      <w:pPr>
        <w:pStyle w:val="ListBullet"/>
        <w:spacing w:after="20"/>
      </w:pPr>
      <w:r>
        <w:t>Which line or image would most help a child understand Christ’s glory?</w:t>
      </w:r>
    </w:p>
    <w:p>
      <w:pPr>
        <w:pStyle w:val="ListBullet"/>
        <w:spacing w:after="20"/>
      </w:pPr>
      <w:r>
        <w:t>How does the final stanza lead the whole hymn into doxology?</w:t>
      </w:r>
    </w:p>
    <w:p>
      <w:pPr>
        <w:pStyle w:val="Heading2"/>
      </w:pPr>
      <w:r>
        <w:t>Practice This Week</w:t>
      </w:r>
    </w:p>
    <w:p>
      <w:pPr>
        <w:pStyle w:val="ListBullet"/>
        <w:spacing w:after="20"/>
      </w:pPr>
      <w:r>
        <w:t>Spend five quiet minutes noticing one created beauty and thanking Christ as Creator.</w:t>
      </w:r>
    </w:p>
    <w:p>
      <w:pPr>
        <w:pStyle w:val="ListBullet"/>
        <w:spacing w:after="20"/>
      </w:pPr>
      <w:r>
        <w:t>Read Colossians 1:15-20 slowly and turn each title of Christ into praise.</w:t>
      </w:r>
    </w:p>
    <w:p>
      <w:pPr>
        <w:pStyle w:val="ListBullet"/>
        <w:spacing w:after="20"/>
      </w:pPr>
      <w:r>
        <w:t>Practice replacing comparison or envy with worship: “Jesus is fairer.”</w:t>
      </w:r>
    </w:p>
    <w:p>
      <w:pPr>
        <w:pStyle w:val="ListBullet"/>
        <w:spacing w:after="20"/>
      </w:pPr>
      <w:r>
        <w:t>Encourage someone whose heart is heavy with the hope that Christ makes the woeful heart sing.</w:t>
      </w:r>
    </w:p>
    <w:p>
      <w:pPr>
        <w:pStyle w:val="Heading2"/>
      </w:pPr>
      <w:r>
        <w:t>Leader Notes</w:t>
      </w:r>
    </w:p>
    <w:p>
      <w:r>
        <w:t>Keep the discussion Christ-centered. The hymn is not simply about appreciating nature; it teaches that the goodness of creation points beyond itself to the glory of the Creator and Redeemer.</w:t>
      </w:r>
    </w:p>
    <w:p>
      <w:pPr>
        <w:pStyle w:val="Heading2"/>
      </w:pPr>
      <w:r>
        <w:t>Closing Prayer</w:t>
      </w:r>
    </w:p>
    <w:p>
      <w:r>
        <w:t>Beautiful Savior, Lord of creation and Redeemer of our souls, open our eyes to your glory. Teach us to cherish you above every created beauty and to give you glory, honor, praise, and adoration now and forever. Amen.</w:t>
      </w:r>
    </w:p>
    <w:p>
      <w:pPr>
        <w:jc w:val="center"/>
      </w:pPr>
      <w:r>
        <w:rPr>
          <w:color w:val="5F5F5F"/>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96969"/>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224832"/>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24832"/>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22483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Fairest Lord Jesus</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