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Aptos Display" w:hAnsi="Aptos Display"/>
          <w:b/>
          <w:color w:val="17212F"/>
          <w:sz w:val="40"/>
        </w:rPr>
        <w:t>Fed by the Bread of Life</w:t>
      </w:r>
    </w:p>
    <w:p>
      <w:pPr>
        <w:spacing w:after="120"/>
        <w:jc w:val="center"/>
      </w:pPr>
      <w:r>
        <w:rPr>
          <w:rFonts w:ascii="Aptos" w:hAnsi="Aptos"/>
          <w:i/>
          <w:color w:val="705B3A"/>
          <w:sz w:val="20"/>
        </w:rPr>
        <w:t>Sermon Outline from You Satisfy the Hungry Heart</w:t>
      </w:r>
    </w:p>
    <w:p>
      <w:pPr>
        <w:pStyle w:val="Heading2"/>
        <w:spacing w:before="120" w:after="40"/>
      </w:pPr>
      <w:r>
        <w:t>Main Text and Supporting Scriptures</w:t>
      </w:r>
    </w:p>
    <w:p>
      <w:pPr>
        <w:spacing w:after="60" w:line="245" w:lineRule="auto"/>
      </w:pPr>
      <w:r>
        <w:rPr>
          <w:rFonts w:ascii="Aptos" w:hAnsi="Aptos"/>
          <w:i w:val="0"/>
          <w:sz w:val="19"/>
        </w:rPr>
        <w:t>Main Text: John 6:35. Supporting Scriptures: Psalm 81:16; John 10:3-4; Luke 22:19-20; 1 Corinthians 10:16-17; Isaiah 55:1-2.</w:t>
      </w:r>
    </w:p>
    <w:p>
      <w:pPr>
        <w:pStyle w:val="Heading2"/>
        <w:spacing w:before="120" w:after="40"/>
      </w:pPr>
      <w:r>
        <w:t>Big Idea</w:t>
      </w:r>
    </w:p>
    <w:p>
      <w:pPr>
        <w:spacing w:after="60" w:line="245" w:lineRule="auto"/>
      </w:pPr>
      <w:r>
        <w:rPr>
          <w:rFonts w:ascii="Aptos" w:hAnsi="Aptos"/>
          <w:i w:val="0"/>
          <w:sz w:val="19"/>
        </w:rPr>
        <w:t>Christ satisfies hungry hearts by giving himself, gathering his people into one body, and sending them to live as servants of his grace.</w:t>
      </w:r>
    </w:p>
    <w:p>
      <w:pPr>
        <w:pStyle w:val="Heading2"/>
        <w:spacing w:before="120" w:after="40"/>
      </w:pPr>
      <w:r>
        <w:t>Introduction</w:t>
      </w:r>
    </w:p>
    <w:p>
      <w:pPr>
        <w:spacing w:after="60" w:line="245" w:lineRule="auto"/>
      </w:pPr>
      <w:r>
        <w:rPr>
          <w:rFonts w:ascii="Aptos" w:hAnsi="Aptos"/>
          <w:i w:val="0"/>
          <w:sz w:val="19"/>
        </w:rPr>
        <w:t>Many people know what it is to be full and hungry at the same time: full of obligations, noise, meals, and possessions, yet hungry for mercy, belonging, forgiveness, and peace. This Communion hymn gives the church a simple but deep confession: the hunger beneath all other hunger is answered in Christ.</w:t>
      </w:r>
    </w:p>
    <w:p>
      <w:pPr>
        <w:pStyle w:val="Heading2"/>
        <w:spacing w:before="120" w:after="40"/>
      </w:pPr>
      <w:r>
        <w:t>Sermon Points</w:t>
      </w:r>
    </w:p>
    <w:p>
      <w:pPr>
        <w:pStyle w:val="Heading3"/>
        <w:spacing w:before="120" w:after="40"/>
      </w:pPr>
      <w:r>
        <w:t>1. Christ knows the hunger beneath the hunger.</w:t>
      </w:r>
    </w:p>
    <w:p>
      <w:pPr>
        <w:spacing w:after="60" w:line="245" w:lineRule="auto"/>
      </w:pPr>
      <w:r>
        <w:rPr>
          <w:rFonts w:ascii="Aptos" w:hAnsi="Aptos"/>
          <w:i w:val="0"/>
          <w:sz w:val="19"/>
        </w:rPr>
        <w:t>Explanation: John 6:35 does not present Jesus as one more religious resource. He is the Bread of Life. The hungry heart needs more than advice, success, or self-improvement; it needs the Savior himself.</w:t>
      </w:r>
    </w:p>
    <w:p>
      <w:pPr>
        <w:spacing w:after="60" w:line="245" w:lineRule="auto"/>
      </w:pPr>
      <w:r>
        <w:rPr>
          <w:rFonts w:ascii="Aptos" w:hAnsi="Aptos"/>
          <w:i w:val="0"/>
          <w:sz w:val="19"/>
        </w:rPr>
        <w:t>Hymn connection: The hymn’s hunger and wheat imagery helps worshipers name their need honestly before God.</w:t>
      </w:r>
    </w:p>
    <w:p>
      <w:pPr>
        <w:spacing w:after="60" w:line="245" w:lineRule="auto"/>
      </w:pPr>
      <w:r>
        <w:rPr>
          <w:rFonts w:ascii="Aptos" w:hAnsi="Aptos"/>
          <w:i w:val="0"/>
          <w:sz w:val="19"/>
        </w:rPr>
        <w:t>Biblical support: Psalm 81:16; John 6:35; Isaiah 55:1-2</w:t>
      </w:r>
    </w:p>
    <w:p>
      <w:pPr>
        <w:spacing w:after="60" w:line="245" w:lineRule="auto"/>
      </w:pPr>
      <w:r>
        <w:rPr>
          <w:rFonts w:ascii="Aptos" w:hAnsi="Aptos"/>
          <w:i w:val="0"/>
          <w:sz w:val="19"/>
        </w:rPr>
        <w:t>Illustration idea: Use the image of someone standing before a full pantry but still lacking the one thing that gives life.</w:t>
      </w:r>
    </w:p>
    <w:p>
      <w:pPr>
        <w:spacing w:after="60" w:line="245" w:lineRule="auto"/>
      </w:pPr>
      <w:r>
        <w:rPr>
          <w:rFonts w:ascii="Aptos" w:hAnsi="Aptos"/>
          <w:i w:val="0"/>
          <w:sz w:val="19"/>
        </w:rPr>
        <w:t>Application: Ask listeners to name the hunger they usually hide: forgiveness, assurance, belonging, endurance, or hope.</w:t>
      </w:r>
    </w:p>
    <w:p>
      <w:pPr>
        <w:pStyle w:val="Heading3"/>
        <w:spacing w:before="120" w:after="40"/>
      </w:pPr>
      <w:r>
        <w:t>2. Christ calls his people before he feeds them.</w:t>
      </w:r>
    </w:p>
    <w:p>
      <w:pPr>
        <w:spacing w:after="60" w:line="245" w:lineRule="auto"/>
      </w:pPr>
      <w:r>
        <w:rPr>
          <w:rFonts w:ascii="Aptos" w:hAnsi="Aptos"/>
          <w:i w:val="0"/>
          <w:sz w:val="19"/>
        </w:rPr>
        <w:t>Explanation: John 10 pictures the Shepherd calling the sheep by name. The Lord’s table is not an anonymous religious stop; it is the family meal of those gathered by the voice of Christ.</w:t>
      </w:r>
    </w:p>
    <w:p>
      <w:pPr>
        <w:spacing w:after="60" w:line="245" w:lineRule="auto"/>
      </w:pPr>
      <w:r>
        <w:rPr>
          <w:rFonts w:ascii="Aptos" w:hAnsi="Aptos"/>
          <w:i w:val="0"/>
          <w:sz w:val="19"/>
        </w:rPr>
        <w:t>Hymn connection: The opening shepherd image teaches that Communion begins with hearing and following the Lord.</w:t>
      </w:r>
    </w:p>
    <w:p>
      <w:pPr>
        <w:spacing w:after="60" w:line="245" w:lineRule="auto"/>
      </w:pPr>
      <w:r>
        <w:rPr>
          <w:rFonts w:ascii="Aptos" w:hAnsi="Aptos"/>
          <w:i w:val="0"/>
          <w:sz w:val="19"/>
        </w:rPr>
        <w:t>Biblical support: John 10:3-4; Psalm 23; Luke 22:19-20</w:t>
      </w:r>
    </w:p>
    <w:p>
      <w:pPr>
        <w:spacing w:after="60" w:line="245" w:lineRule="auto"/>
      </w:pPr>
      <w:r>
        <w:rPr>
          <w:rFonts w:ascii="Aptos" w:hAnsi="Aptos"/>
          <w:i w:val="0"/>
          <w:sz w:val="19"/>
        </w:rPr>
        <w:t>Illustration idea: A child recognizes a parent’s voice in a crowd because relationship has trained the ear.</w:t>
      </w:r>
    </w:p>
    <w:p>
      <w:pPr>
        <w:spacing w:after="60" w:line="245" w:lineRule="auto"/>
      </w:pPr>
      <w:r>
        <w:rPr>
          <w:rFonts w:ascii="Aptos" w:hAnsi="Aptos"/>
          <w:i w:val="0"/>
          <w:sz w:val="19"/>
        </w:rPr>
        <w:t>Application: Call the congregation to listen again for Christ’s voice over fear, resentment, and distraction.</w:t>
      </w:r>
    </w:p>
    <w:p>
      <w:pPr>
        <w:pStyle w:val="Heading3"/>
        <w:spacing w:before="120" w:after="40"/>
      </w:pPr>
      <w:r>
        <w:t>3. Christ gives himself at the table.</w:t>
      </w:r>
    </w:p>
    <w:p>
      <w:pPr>
        <w:spacing w:after="60" w:line="245" w:lineRule="auto"/>
      </w:pPr>
      <w:r>
        <w:rPr>
          <w:rFonts w:ascii="Aptos" w:hAnsi="Aptos"/>
          <w:i w:val="0"/>
          <w:sz w:val="19"/>
        </w:rPr>
        <w:t>Explanation: At the Last Supper, Christ gives bread and cup as signs of his body and blood. The table points to his self-giving love, not to vague spirituality.</w:t>
      </w:r>
    </w:p>
    <w:p>
      <w:pPr>
        <w:spacing w:after="60" w:line="245" w:lineRule="auto"/>
      </w:pPr>
      <w:r>
        <w:rPr>
          <w:rFonts w:ascii="Aptos" w:hAnsi="Aptos"/>
          <w:i w:val="0"/>
          <w:sz w:val="19"/>
        </w:rPr>
        <w:t>Hymn connection: The hymn’s Communion imagery centers worship on the gift of Christ rather than on the worthiness of the worshiper.</w:t>
      </w:r>
    </w:p>
    <w:p>
      <w:pPr>
        <w:spacing w:after="60" w:line="245" w:lineRule="auto"/>
      </w:pPr>
      <w:r>
        <w:rPr>
          <w:rFonts w:ascii="Aptos" w:hAnsi="Aptos"/>
          <w:i w:val="0"/>
          <w:sz w:val="19"/>
        </w:rPr>
        <w:t>Biblical support: Luke 22:19-20; Ephesians 1:7; John 6:51</w:t>
      </w:r>
    </w:p>
    <w:p>
      <w:pPr>
        <w:spacing w:after="60" w:line="245" w:lineRule="auto"/>
      </w:pPr>
      <w:r>
        <w:rPr>
          <w:rFonts w:ascii="Aptos" w:hAnsi="Aptos"/>
          <w:i w:val="0"/>
          <w:sz w:val="19"/>
        </w:rPr>
        <w:t>Illustration idea: A meal can communicate love in a way words alone cannot; the Lord’s Supper proclaims the costly love of Christ.</w:t>
      </w:r>
    </w:p>
    <w:p>
      <w:pPr>
        <w:spacing w:after="60" w:line="245" w:lineRule="auto"/>
      </w:pPr>
      <w:r>
        <w:rPr>
          <w:rFonts w:ascii="Aptos" w:hAnsi="Aptos"/>
          <w:i w:val="0"/>
          <w:sz w:val="19"/>
        </w:rPr>
        <w:t>Application: Invite the weary, repentant, and ashamed to receive grace with reverent trust.</w:t>
      </w:r>
    </w:p>
    <w:p>
      <w:pPr>
        <w:pStyle w:val="Heading3"/>
        <w:spacing w:before="120" w:after="40"/>
      </w:pPr>
      <w:r>
        <w:t>4. Christ forms many people into one body.</w:t>
      </w:r>
    </w:p>
    <w:p>
      <w:pPr>
        <w:spacing w:after="60" w:line="245" w:lineRule="auto"/>
      </w:pPr>
      <w:r>
        <w:rPr>
          <w:rFonts w:ascii="Aptos" w:hAnsi="Aptos"/>
          <w:i w:val="0"/>
          <w:sz w:val="19"/>
        </w:rPr>
        <w:t>Explanation: The one bread in 1 Corinthians 10 declares more than private devotion. Communion teaches the church that belonging to Christ means belonging to one another.</w:t>
      </w:r>
    </w:p>
    <w:p>
      <w:pPr>
        <w:spacing w:after="60" w:line="245" w:lineRule="auto"/>
      </w:pPr>
      <w:r>
        <w:rPr>
          <w:rFonts w:ascii="Aptos" w:hAnsi="Aptos"/>
          <w:i w:val="0"/>
          <w:sz w:val="19"/>
        </w:rPr>
        <w:t>Hymn connection: The hymn joins personal nourishment with congregational unity.</w:t>
      </w:r>
    </w:p>
    <w:p>
      <w:pPr>
        <w:spacing w:after="60" w:line="245" w:lineRule="auto"/>
      </w:pPr>
      <w:r>
        <w:rPr>
          <w:rFonts w:ascii="Aptos" w:hAnsi="Aptos"/>
          <w:i w:val="0"/>
          <w:sz w:val="19"/>
        </w:rPr>
        <w:t>Biblical support: 1 Corinthians 10:16-17; Ephesians 2:14-18; Galatians 3:28</w:t>
      </w:r>
    </w:p>
    <w:p>
      <w:pPr>
        <w:spacing w:after="60" w:line="245" w:lineRule="auto"/>
      </w:pPr>
      <w:r>
        <w:rPr>
          <w:rFonts w:ascii="Aptos" w:hAnsi="Aptos"/>
          <w:i w:val="0"/>
          <w:sz w:val="19"/>
        </w:rPr>
        <w:t>Illustration idea: A table with one loaf makes visible what separate plates can hide: we receive from the same Lord.</w:t>
      </w:r>
    </w:p>
    <w:p>
      <w:pPr>
        <w:spacing w:after="60" w:line="245" w:lineRule="auto"/>
      </w:pPr>
      <w:r>
        <w:rPr>
          <w:rFonts w:ascii="Aptos" w:hAnsi="Aptos"/>
          <w:i w:val="0"/>
          <w:sz w:val="19"/>
        </w:rPr>
        <w:t>Application: Challenge prejudice, isolation, unforgiveness, and church divisions that contradict table fellowship.</w:t>
      </w:r>
    </w:p>
    <w:p>
      <w:pPr>
        <w:pStyle w:val="Heading3"/>
        <w:spacing w:before="120" w:after="40"/>
      </w:pPr>
      <w:r>
        <w:t>5. Christ sends the fed to serve.</w:t>
      </w:r>
    </w:p>
    <w:p>
      <w:pPr>
        <w:spacing w:after="60" w:line="245" w:lineRule="auto"/>
      </w:pPr>
      <w:r>
        <w:rPr>
          <w:rFonts w:ascii="Aptos" w:hAnsi="Aptos"/>
          <w:i w:val="0"/>
          <w:sz w:val="19"/>
        </w:rPr>
        <w:t>Explanation: The table is not the end of discipleship. The church that receives Christ’s self-giving love is sent to embody that love in truth, mercy, and service.</w:t>
      </w:r>
    </w:p>
    <w:p>
      <w:pPr>
        <w:spacing w:after="60" w:line="245" w:lineRule="auto"/>
      </w:pPr>
      <w:r>
        <w:rPr>
          <w:rFonts w:ascii="Aptos" w:hAnsi="Aptos"/>
          <w:i w:val="0"/>
          <w:sz w:val="19"/>
        </w:rPr>
        <w:t>Hymn connection: The hymn’s movement toward service keeps Communion from becoming private sentiment.</w:t>
      </w:r>
    </w:p>
    <w:p>
      <w:pPr>
        <w:spacing w:after="60" w:line="245" w:lineRule="auto"/>
      </w:pPr>
      <w:r>
        <w:rPr>
          <w:rFonts w:ascii="Aptos" w:hAnsi="Aptos"/>
          <w:i w:val="0"/>
          <w:sz w:val="19"/>
        </w:rPr>
        <w:t>Biblical support: John 13:12-15; Colossians 3:17; 1 John 3:16-18</w:t>
      </w:r>
    </w:p>
    <w:p>
      <w:pPr>
        <w:spacing w:after="60" w:line="245" w:lineRule="auto"/>
      </w:pPr>
      <w:r>
        <w:rPr>
          <w:rFonts w:ascii="Aptos" w:hAnsi="Aptos"/>
          <w:i w:val="0"/>
          <w:sz w:val="19"/>
        </w:rPr>
        <w:t>Illustration idea: A family meal can strengthen people for the work awaiting them after the table is cleared.</w:t>
      </w:r>
    </w:p>
    <w:p>
      <w:pPr>
        <w:spacing w:after="60" w:line="245" w:lineRule="auto"/>
      </w:pPr>
      <w:r>
        <w:rPr>
          <w:rFonts w:ascii="Aptos" w:hAnsi="Aptos"/>
          <w:i w:val="0"/>
          <w:sz w:val="19"/>
        </w:rPr>
        <w:t>Application: Name specific acts: reconciliation, hospitality, care for the lonely, feeding the hungry, and patient service.</w:t>
      </w:r>
    </w:p>
    <w:p>
      <w:pPr>
        <w:pStyle w:val="Heading2"/>
        <w:spacing w:before="120" w:after="40"/>
      </w:pPr>
      <w:r>
        <w:t>Christ-Centered Connection</w:t>
      </w:r>
    </w:p>
    <w:p>
      <w:pPr>
        <w:spacing w:after="60" w:line="245" w:lineRule="auto"/>
      </w:pPr>
      <w:r>
        <w:rPr>
          <w:rFonts w:ascii="Aptos" w:hAnsi="Aptos"/>
          <w:i w:val="0"/>
          <w:sz w:val="19"/>
        </w:rPr>
        <w:t>The table is centered on Christ’s person and work. He is the Shepherd who calls, the Bread who satisfies, the Host who gives, and the Lord who makes one body from many members. The sermon should keep returning to him rather than treating Communion as only a symbol of human togetherness.</w:t>
      </w:r>
    </w:p>
    <w:p>
      <w:pPr>
        <w:pStyle w:val="Heading2"/>
        <w:spacing w:before="120" w:after="40"/>
      </w:pPr>
      <w:r>
        <w:t>Pastoral Applications</w:t>
      </w:r>
    </w:p>
    <w:p>
      <w:pPr>
        <w:pStyle w:val="ListBullet"/>
        <w:spacing w:after="20" w:line="240" w:lineRule="auto"/>
      </w:pPr>
      <w:r>
        <w:rPr>
          <w:rFonts w:ascii="Aptos" w:hAnsi="Aptos"/>
          <w:sz w:val="19"/>
        </w:rPr>
        <w:t>For the anxious: Christ feeds you with a grace deeper than control.</w:t>
      </w:r>
    </w:p>
    <w:p>
      <w:pPr>
        <w:pStyle w:val="ListBullet"/>
        <w:spacing w:after="20" w:line="240" w:lineRule="auto"/>
      </w:pPr>
      <w:r>
        <w:rPr>
          <w:rFonts w:ascii="Aptos" w:hAnsi="Aptos"/>
          <w:sz w:val="19"/>
        </w:rPr>
        <w:t>For the grieving: the table says the Lord has not left his people comfortless.</w:t>
      </w:r>
    </w:p>
    <w:p>
      <w:pPr>
        <w:pStyle w:val="ListBullet"/>
        <w:spacing w:after="20" w:line="240" w:lineRule="auto"/>
      </w:pPr>
      <w:r>
        <w:rPr>
          <w:rFonts w:ascii="Aptos" w:hAnsi="Aptos"/>
          <w:sz w:val="19"/>
        </w:rPr>
        <w:t>For the doubting: come honestly; the Bread of Life is not fragile.</w:t>
      </w:r>
    </w:p>
    <w:p>
      <w:pPr>
        <w:pStyle w:val="ListBullet"/>
        <w:spacing w:after="20" w:line="240" w:lineRule="auto"/>
      </w:pPr>
      <w:r>
        <w:rPr>
          <w:rFonts w:ascii="Aptos" w:hAnsi="Aptos"/>
          <w:sz w:val="19"/>
        </w:rPr>
        <w:t>For the divided: the one bread calls the church toward reconciliation.</w:t>
      </w:r>
    </w:p>
    <w:p>
      <w:pPr>
        <w:pStyle w:val="ListBullet"/>
        <w:spacing w:after="20" w:line="240" w:lineRule="auto"/>
      </w:pPr>
      <w:r>
        <w:rPr>
          <w:rFonts w:ascii="Aptos" w:hAnsi="Aptos"/>
          <w:sz w:val="19"/>
        </w:rPr>
        <w:t>For the serving: receive before you give, then serve from the strength Christ supplies.</w:t>
      </w:r>
    </w:p>
    <w:p>
      <w:pPr>
        <w:pStyle w:val="ListBullet"/>
        <w:spacing w:after="20" w:line="240" w:lineRule="auto"/>
      </w:pPr>
      <w:r>
        <w:rPr>
          <w:rFonts w:ascii="Aptos" w:hAnsi="Aptos"/>
          <w:sz w:val="19"/>
        </w:rPr>
        <w:t>For the joyful: let thanksgiving become humility and neighbor-love.</w:t>
      </w:r>
    </w:p>
    <w:p>
      <w:pPr>
        <w:pStyle w:val="Heading2"/>
        <w:spacing w:before="120" w:after="40"/>
      </w:pPr>
      <w:r>
        <w:t>Conclusion and Call to Response</w:t>
      </w:r>
    </w:p>
    <w:p>
      <w:pPr>
        <w:spacing w:after="60" w:line="245" w:lineRule="auto"/>
      </w:pPr>
      <w:r>
        <w:rPr>
          <w:rFonts w:ascii="Aptos" w:hAnsi="Aptos"/>
          <w:i w:val="0"/>
          <w:sz w:val="19"/>
        </w:rPr>
        <w:t>The hungry heart is not shamed at Christ’s table. It is invited. Come to the Shepherd who calls you, the Bread who satisfies you, the Savior who gives himself for you, and the Lord who sends you to love in his name.</w:t>
      </w:r>
    </w:p>
    <w:p>
      <w:pPr>
        <w:pStyle w:val="Heading2"/>
        <w:spacing w:before="120" w:after="40"/>
      </w:pPr>
      <w:r>
        <w:t>Suggested Closing Prayer</w:t>
      </w:r>
    </w:p>
    <w:p>
      <w:pPr>
        <w:spacing w:after="60" w:line="245" w:lineRule="auto"/>
      </w:pPr>
      <w:r>
        <w:rPr>
          <w:rFonts w:ascii="Aptos" w:hAnsi="Aptos"/>
          <w:i w:val="0"/>
          <w:sz w:val="19"/>
        </w:rPr>
        <w:t>Lord Jesus Christ, Bread of Life, satisfy our hungry hearts with your grace. Gather us as one body, heal what divides us, and send us from your table to serve the world you love. Amen.</w:t>
      </w:r>
    </w:p>
    <w:p>
      <w:pPr>
        <w:spacing w:before="120" w:after="0"/>
        <w:jc w:val="center"/>
      </w:pPr>
      <w:r>
        <w:rPr>
          <w:color w:val="645A4B"/>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041"/>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212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7212F"/>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7212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Satisfy the Hungry Heart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