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4B3524"/>
          <w:sz w:val="44"/>
        </w:rPr>
        <w:t>Jesus, Where'er Thy People Meet</w:t>
      </w:r>
    </w:p>
    <w:p>
      <w:pPr>
        <w:spacing w:after="200"/>
        <w:jc w:val="center"/>
      </w:pPr>
      <w:r>
        <w:rPr>
          <w:rFonts w:ascii="Aptos" w:hAnsi="Aptos"/>
          <w:b/>
          <w:color w:val="A57930"/>
          <w:sz w:val="23"/>
        </w:rPr>
        <w:t>Sermon Outline</w:t>
      </w:r>
    </w:p>
    <w:tbl>
      <w:tblPr>
        <w:tblW w:type="auto" w:w="0"/>
        <w:jc w:val="center"/>
        <w:tblLayout w:type="autofit"/>
        <w:tblLook w:firstColumn="1" w:firstRow="1" w:lastColumn="0" w:lastRow="0" w:noHBand="0" w:noVBand="1" w:val="04A0"/>
      </w:tblPr>
      <w:tblGrid>
        <w:gridCol w:w="10368"/>
      </w:tblGrid>
      <w:tr>
        <w:tc>
          <w:tcPr>
            <w:tcW w:type="dxa" w:w="9504"/>
            <w:shd w:fill="D7BA70"/>
          </w:tcPr>
          <w:p>
            <w:r/>
          </w:p>
        </w:tc>
      </w:tr>
    </w:tbl>
    <w:p/>
    <w:p>
      <w:pPr>
        <w:pStyle w:val="Heading1"/>
        <w:spacing w:before="80" w:after="80"/>
      </w:pPr>
      <w:r>
        <w:t>Sermon Title</w:t>
      </w:r>
    </w:p>
    <w:p>
      <w:pPr>
        <w:spacing w:after="80" w:line="252" w:lineRule="auto"/>
      </w:pPr>
      <w:r>
        <w:rPr>
          <w:rFonts w:ascii="Aptos" w:hAnsi="Aptos"/>
          <w:i w:val="0"/>
          <w:color w:val="231F1C"/>
          <w:sz w:val="20"/>
        </w:rPr>
        <w:t>When Christ Meets His People</w:t>
      </w:r>
    </w:p>
    <w:p>
      <w:pPr>
        <w:pStyle w:val="Heading1"/>
        <w:spacing w:before="80" w:after="80"/>
      </w:pPr>
      <w:r>
        <w:t>Main Text and Supporting Scriptures</w:t>
      </w:r>
    </w:p>
    <w:p>
      <w:pPr>
        <w:pStyle w:val="ListBullet"/>
        <w:spacing w:after="40"/>
        <w:ind w:left="346"/>
      </w:pPr>
      <w:r>
        <w:rPr>
          <w:rFonts w:ascii="Aptos" w:hAnsi="Aptos"/>
          <w:color w:val="231F1C"/>
          <w:sz w:val="20"/>
        </w:rPr>
        <w:t>Main Text: Matthew 18:20</w:t>
      </w:r>
    </w:p>
    <w:p>
      <w:pPr>
        <w:pStyle w:val="ListBullet"/>
        <w:spacing w:after="40"/>
        <w:ind w:left="346"/>
      </w:pPr>
      <w:r>
        <w:rPr>
          <w:rFonts w:ascii="Aptos" w:hAnsi="Aptos"/>
          <w:color w:val="231F1C"/>
          <w:sz w:val="20"/>
        </w:rPr>
        <w:t>Supporting Scripture: Psalm 84:1-2</w:t>
      </w:r>
    </w:p>
    <w:p>
      <w:pPr>
        <w:pStyle w:val="ListBullet"/>
        <w:spacing w:after="40"/>
        <w:ind w:left="346"/>
      </w:pPr>
      <w:r>
        <w:rPr>
          <w:rFonts w:ascii="Aptos" w:hAnsi="Aptos"/>
          <w:color w:val="231F1C"/>
          <w:sz w:val="20"/>
        </w:rPr>
        <w:t>Supporting Scripture: John 4:23-24</w:t>
      </w:r>
    </w:p>
    <w:p>
      <w:pPr>
        <w:pStyle w:val="ListBullet"/>
        <w:spacing w:after="40"/>
        <w:ind w:left="346"/>
      </w:pPr>
      <w:r>
        <w:rPr>
          <w:rFonts w:ascii="Aptos" w:hAnsi="Aptos"/>
          <w:color w:val="231F1C"/>
          <w:sz w:val="20"/>
        </w:rPr>
        <w:t>Supporting Scripture: Ephesians 2:19-22</w:t>
      </w:r>
    </w:p>
    <w:p>
      <w:pPr>
        <w:pStyle w:val="ListBullet"/>
        <w:spacing w:after="40"/>
        <w:ind w:left="346"/>
      </w:pPr>
      <w:r>
        <w:rPr>
          <w:rFonts w:ascii="Aptos" w:hAnsi="Aptos"/>
          <w:color w:val="231F1C"/>
          <w:sz w:val="20"/>
        </w:rPr>
        <w:t>Supporting Scripture: Hebrews 10:24-25</w:t>
      </w:r>
    </w:p>
    <w:p>
      <w:pPr>
        <w:pStyle w:val="Heading1"/>
        <w:spacing w:before="80" w:after="80"/>
      </w:pPr>
      <w:r>
        <w:t>Big Idea</w:t>
      </w:r>
    </w:p>
    <w:p>
      <w:pPr>
        <w:spacing w:after="80" w:line="252" w:lineRule="auto"/>
      </w:pPr>
      <w:r>
        <w:rPr>
          <w:rFonts w:ascii="Aptos" w:hAnsi="Aptos"/>
          <w:i w:val="0"/>
          <w:color w:val="231F1C"/>
          <w:sz w:val="20"/>
        </w:rPr>
        <w:t>Because Christ is present with his gathered people, the church may worship with reverence, pray with confidence, and live as a holy dwelling place for God.</w:t>
      </w:r>
    </w:p>
    <w:p>
      <w:pPr>
        <w:pStyle w:val="Heading1"/>
        <w:spacing w:before="80" w:after="80"/>
      </w:pPr>
      <w:r>
        <w:t>Introduction</w:t>
      </w:r>
    </w:p>
    <w:p>
      <w:pPr>
        <w:spacing w:after="80" w:line="252" w:lineRule="auto"/>
      </w:pPr>
      <w:r>
        <w:rPr>
          <w:rFonts w:ascii="Aptos" w:hAnsi="Aptos"/>
          <w:i w:val="0"/>
          <w:color w:val="231F1C"/>
          <w:sz w:val="20"/>
        </w:rPr>
        <w:t>Many believers have experienced the difference between merely attending a meeting and truly gathering before the Lord. Cowper's hymn gives pastoral language to that difference. It teaches that the church's deepest confidence is not the beauty of its room, the size of its attendance, or the polish of its order, but the nearness of Christ to those who gather in his name.</w:t>
      </w:r>
    </w:p>
    <w:p>
      <w:pPr>
        <w:pStyle w:val="Heading1"/>
        <w:spacing w:before="80" w:after="80"/>
      </w:pPr>
      <w:r>
        <w:t>Sermon Points</w:t>
      </w:r>
    </w:p>
    <w:p>
      <w:pPr>
        <w:pStyle w:val="Heading2"/>
        <w:spacing w:before="100" w:after="40"/>
      </w:pPr>
      <w:r>
        <w:t>1. Christ makes the gathering holy.</w:t>
      </w:r>
    </w:p>
    <w:p>
      <w:pPr>
        <w:spacing w:after="80" w:line="252" w:lineRule="auto"/>
      </w:pPr>
      <w:r>
        <w:rPr>
          <w:rFonts w:ascii="Aptos" w:hAnsi="Aptos"/>
          <w:i w:val="0"/>
          <w:color w:val="231F1C"/>
          <w:sz w:val="20"/>
        </w:rPr>
        <w:t>Explanation: Matthew 18:20 turns the attention of worshipers from place to presence. The gathered church stands before mercy, not before performance or self-confidence.</w:t>
      </w:r>
    </w:p>
    <w:p>
      <w:pPr>
        <w:spacing w:after="80" w:line="252" w:lineRule="auto"/>
      </w:pPr>
      <w:r>
        <w:rPr>
          <w:rFonts w:ascii="Aptos" w:hAnsi="Aptos"/>
          <w:i w:val="0"/>
          <w:color w:val="231F1C"/>
          <w:sz w:val="20"/>
        </w:rPr>
        <w:t>Hymn connection: The hymn begins by affirming that wherever Christ's people meet and seek him, the place becomes hallowed ground.</w:t>
      </w:r>
    </w:p>
    <w:p>
      <w:pPr>
        <w:spacing w:after="80" w:line="252" w:lineRule="auto"/>
      </w:pPr>
      <w:r>
        <w:rPr>
          <w:rFonts w:ascii="Aptos" w:hAnsi="Aptos"/>
          <w:i w:val="0"/>
          <w:color w:val="231F1C"/>
          <w:sz w:val="20"/>
        </w:rPr>
        <w:t>Application: Ask listeners to enter worship looking first for Christ's mercy and presence.</w:t>
      </w:r>
    </w:p>
    <w:p>
      <w:pPr>
        <w:spacing w:after="80" w:line="252" w:lineRule="auto"/>
      </w:pPr>
      <w:r>
        <w:rPr>
          <w:rFonts w:ascii="Aptos" w:hAnsi="Aptos"/>
          <w:i w:val="0"/>
          <w:color w:val="231F1C"/>
          <w:sz w:val="20"/>
        </w:rPr>
        <w:t>Illustration idea: A small prayer meeting in an ordinary room can become unforgettable when people are conscious that the Lord is near.</w:t>
      </w:r>
    </w:p>
    <w:p>
      <w:pPr>
        <w:pStyle w:val="Heading2"/>
        <w:spacing w:before="100" w:after="40"/>
      </w:pPr>
      <w:r>
        <w:t>2. Christ is not confined by our walls.</w:t>
      </w:r>
    </w:p>
    <w:p>
      <w:pPr>
        <w:spacing w:after="80" w:line="252" w:lineRule="auto"/>
      </w:pPr>
      <w:r>
        <w:rPr>
          <w:rFonts w:ascii="Aptos" w:hAnsi="Aptos"/>
          <w:i w:val="0"/>
          <w:color w:val="231F1C"/>
          <w:sz w:val="20"/>
        </w:rPr>
        <w:t>Explanation: John 4:23-24 and Ephesians 2:19-22 teach that true worship is spiritual and that God dwells with his people by the Spirit.</w:t>
      </w:r>
    </w:p>
    <w:p>
      <w:pPr>
        <w:spacing w:after="80" w:line="252" w:lineRule="auto"/>
      </w:pPr>
      <w:r>
        <w:rPr>
          <w:rFonts w:ascii="Aptos" w:hAnsi="Aptos"/>
          <w:i w:val="0"/>
          <w:color w:val="231F1C"/>
          <w:sz w:val="20"/>
        </w:rPr>
        <w:t>Hymn connection: The hymn states that Christ is within no walls confined and dwells with the humble.</w:t>
      </w:r>
    </w:p>
    <w:p>
      <w:pPr>
        <w:spacing w:after="80" w:line="252" w:lineRule="auto"/>
      </w:pPr>
      <w:r>
        <w:rPr>
          <w:rFonts w:ascii="Aptos" w:hAnsi="Aptos"/>
          <w:i w:val="0"/>
          <w:color w:val="231F1C"/>
          <w:sz w:val="20"/>
        </w:rPr>
        <w:t>Application: Call the congregation to honor church buildings without mistaking them for the source of holiness.</w:t>
      </w:r>
    </w:p>
    <w:p>
      <w:pPr>
        <w:spacing w:after="80" w:line="252" w:lineRule="auto"/>
      </w:pPr>
      <w:r>
        <w:rPr>
          <w:rFonts w:ascii="Aptos" w:hAnsi="Aptos"/>
          <w:i w:val="0"/>
          <w:color w:val="231F1C"/>
          <w:sz w:val="20"/>
        </w:rPr>
        <w:t>Illustration idea: A family table, a hospital room, or a humble chapel can become a place of worship when Christ is sought in faith.</w:t>
      </w:r>
    </w:p>
    <w:p>
      <w:pPr>
        <w:pStyle w:val="Heading2"/>
        <w:spacing w:before="100" w:after="40"/>
      </w:pPr>
      <w:r>
        <w:t>3. Christ renews mercy through prayer and proclamation.</w:t>
      </w:r>
    </w:p>
    <w:p>
      <w:pPr>
        <w:spacing w:after="80" w:line="252" w:lineRule="auto"/>
      </w:pPr>
      <w:r>
        <w:rPr>
          <w:rFonts w:ascii="Aptos" w:hAnsi="Aptos"/>
          <w:i w:val="0"/>
          <w:color w:val="231F1C"/>
          <w:sz w:val="20"/>
        </w:rPr>
        <w:t>Explanation: The gathered church comes as a waiting people, asking the Shepherd to renew former mercies and proclaim the sweetness of his saving name.</w:t>
      </w:r>
    </w:p>
    <w:p>
      <w:pPr>
        <w:spacing w:after="80" w:line="252" w:lineRule="auto"/>
      </w:pPr>
      <w:r>
        <w:rPr>
          <w:rFonts w:ascii="Aptos" w:hAnsi="Aptos"/>
          <w:i w:val="0"/>
          <w:color w:val="231F1C"/>
          <w:sz w:val="20"/>
        </w:rPr>
        <w:t>Hymn connection: The hymn joins prayer and the saving name of Jesus; the church does not merely remember grace, but asks to receive grace again.</w:t>
      </w:r>
    </w:p>
    <w:p>
      <w:pPr>
        <w:spacing w:after="80" w:line="252" w:lineRule="auto"/>
      </w:pPr>
      <w:r>
        <w:rPr>
          <w:rFonts w:ascii="Aptos" w:hAnsi="Aptos"/>
          <w:i w:val="0"/>
          <w:color w:val="231F1C"/>
          <w:sz w:val="20"/>
        </w:rPr>
        <w:t>Application: Encourage listeners to bring present needs before the Lord on the basis of his past faithfulness.</w:t>
      </w:r>
    </w:p>
    <w:p>
      <w:pPr>
        <w:spacing w:after="80" w:line="252" w:lineRule="auto"/>
      </w:pPr>
      <w:r>
        <w:rPr>
          <w:rFonts w:ascii="Aptos" w:hAnsi="Aptos"/>
          <w:i w:val="0"/>
          <w:color w:val="231F1C"/>
          <w:sz w:val="20"/>
        </w:rPr>
        <w:t>Illustration idea: A congregation might recall seasons when God carried them through grief, conflict, or weakness.</w:t>
      </w:r>
    </w:p>
    <w:p>
      <w:pPr>
        <w:pStyle w:val="Heading2"/>
        <w:spacing w:before="100" w:after="40"/>
      </w:pPr>
      <w:r>
        <w:t>4. Christ strengthens the weary and small.</w:t>
      </w:r>
    </w:p>
    <w:p>
      <w:pPr>
        <w:spacing w:after="80" w:line="252" w:lineRule="auto"/>
      </w:pPr>
      <w:r>
        <w:rPr>
          <w:rFonts w:ascii="Aptos" w:hAnsi="Aptos"/>
          <w:i w:val="0"/>
          <w:color w:val="231F1C"/>
          <w:sz w:val="20"/>
        </w:rPr>
        <w:t>Explanation: Hebrews 10:24-25 calls believers not to abandon gathering, but to encourage one another as the Day approaches.</w:t>
      </w:r>
    </w:p>
    <w:p>
      <w:pPr>
        <w:spacing w:after="80" w:line="252" w:lineRule="auto"/>
      </w:pPr>
      <w:r>
        <w:rPr>
          <w:rFonts w:ascii="Aptos" w:hAnsi="Aptos"/>
          <w:i w:val="0"/>
          <w:color w:val="231F1C"/>
          <w:sz w:val="20"/>
        </w:rPr>
        <w:t>Hymn connection: The hymn closes with honest smallness: "Lord, we are few, but thou art near." The answer to weakness is not denial, but trust in the nearness and power of God.</w:t>
      </w:r>
    </w:p>
    <w:p>
      <w:pPr>
        <w:spacing w:after="80" w:line="252" w:lineRule="auto"/>
      </w:pPr>
      <w:r>
        <w:rPr>
          <w:rFonts w:ascii="Aptos" w:hAnsi="Aptos"/>
          <w:i w:val="0"/>
          <w:color w:val="231F1C"/>
          <w:sz w:val="20"/>
        </w:rPr>
        <w:t>Application: Speak to the anxious, grieving, doubting, serving, and weary: Christ's arm is not short, and his ear is not deaf.</w:t>
      </w:r>
    </w:p>
    <w:p>
      <w:pPr>
        <w:spacing w:after="80" w:line="252" w:lineRule="auto"/>
      </w:pPr>
      <w:r>
        <w:rPr>
          <w:rFonts w:ascii="Aptos" w:hAnsi="Aptos"/>
          <w:i w:val="0"/>
          <w:color w:val="231F1C"/>
          <w:sz w:val="20"/>
        </w:rPr>
        <w:t>Illustration idea: A small congregation may not impress the world, but it can still be a place where heaven is brought before waiting hearts.</w:t>
      </w:r>
    </w:p>
    <w:p>
      <w:pPr>
        <w:pStyle w:val="Heading1"/>
        <w:spacing w:before="80" w:after="80"/>
      </w:pPr>
      <w:r>
        <w:t>Christ-Centered Connection</w:t>
      </w:r>
    </w:p>
    <w:p>
      <w:pPr>
        <w:spacing w:after="80" w:line="252" w:lineRule="auto"/>
      </w:pPr>
      <w:r>
        <w:rPr>
          <w:rFonts w:ascii="Aptos" w:hAnsi="Aptos"/>
          <w:i w:val="0"/>
          <w:color w:val="231F1C"/>
          <w:sz w:val="20"/>
        </w:rPr>
        <w:t>The promise of Christ's presence rests on the saving work of Christ. The mercy-seat language points us to a God who meets sinners in mercy. The gathered church approaches not because it has earned access, but because Jesus has opened the way to the Father and continues to shepherd his people.</w:t>
      </w:r>
    </w:p>
    <w:p>
      <w:pPr>
        <w:pStyle w:val="Heading1"/>
        <w:spacing w:before="80" w:after="80"/>
      </w:pPr>
      <w:r>
        <w:t>Pastoral Applications</w:t>
      </w:r>
    </w:p>
    <w:p>
      <w:pPr>
        <w:pStyle w:val="ListBullet"/>
        <w:spacing w:after="40"/>
        <w:ind w:left="346"/>
      </w:pPr>
      <w:r>
        <w:rPr>
          <w:rFonts w:ascii="Aptos" w:hAnsi="Aptos"/>
          <w:color w:val="231F1C"/>
          <w:sz w:val="20"/>
        </w:rPr>
        <w:t>To the anxious: Christ is near before the service begins and remains near when you go home.</w:t>
      </w:r>
    </w:p>
    <w:p>
      <w:pPr>
        <w:pStyle w:val="ListBullet"/>
        <w:spacing w:after="40"/>
        <w:ind w:left="346"/>
      </w:pPr>
      <w:r>
        <w:rPr>
          <w:rFonts w:ascii="Aptos" w:hAnsi="Aptos"/>
          <w:color w:val="231F1C"/>
          <w:sz w:val="20"/>
        </w:rPr>
        <w:t>To the grieving: the gathered church can help bring heaven before tearful eyes.</w:t>
      </w:r>
    </w:p>
    <w:p>
      <w:pPr>
        <w:pStyle w:val="ListBullet"/>
        <w:spacing w:after="40"/>
        <w:ind w:left="346"/>
      </w:pPr>
      <w:r>
        <w:rPr>
          <w:rFonts w:ascii="Aptos" w:hAnsi="Aptos"/>
          <w:color w:val="231F1C"/>
          <w:sz w:val="20"/>
        </w:rPr>
        <w:t>To the doubting: former mercies are invitations to trust God again.</w:t>
      </w:r>
    </w:p>
    <w:p>
      <w:pPr>
        <w:pStyle w:val="ListBullet"/>
        <w:spacing w:after="40"/>
        <w:ind w:left="346"/>
      </w:pPr>
      <w:r>
        <w:rPr>
          <w:rFonts w:ascii="Aptos" w:hAnsi="Aptos"/>
          <w:color w:val="231F1C"/>
          <w:sz w:val="20"/>
        </w:rPr>
        <w:t>To the weary servant: smallness is not failure when Christ is present.</w:t>
      </w:r>
    </w:p>
    <w:p>
      <w:pPr>
        <w:pStyle w:val="ListBullet"/>
        <w:spacing w:after="40"/>
        <w:ind w:left="346"/>
      </w:pPr>
      <w:r>
        <w:rPr>
          <w:rFonts w:ascii="Aptos" w:hAnsi="Aptos"/>
          <w:color w:val="231F1C"/>
          <w:sz w:val="20"/>
        </w:rPr>
        <w:t>To the joyful: let glad worship become encouragement for others.</w:t>
      </w:r>
    </w:p>
    <w:p>
      <w:pPr>
        <w:pStyle w:val="ListBullet"/>
        <w:spacing w:after="40"/>
        <w:ind w:left="346"/>
      </w:pPr>
      <w:r>
        <w:rPr>
          <w:rFonts w:ascii="Aptos" w:hAnsi="Aptos"/>
          <w:color w:val="231F1C"/>
          <w:sz w:val="20"/>
        </w:rPr>
        <w:t>To the repentant: come to mercy, not to self-defense.</w:t>
      </w:r>
    </w:p>
    <w:p>
      <w:pPr>
        <w:pStyle w:val="Heading1"/>
        <w:spacing w:before="80" w:after="80"/>
      </w:pPr>
      <w:r>
        <w:t>Conclusion and Call to Response</w:t>
      </w:r>
    </w:p>
    <w:p>
      <w:pPr>
        <w:spacing w:after="80" w:line="252" w:lineRule="auto"/>
      </w:pPr>
      <w:r>
        <w:rPr>
          <w:rFonts w:ascii="Aptos" w:hAnsi="Aptos"/>
          <w:i w:val="0"/>
          <w:color w:val="231F1C"/>
          <w:sz w:val="20"/>
        </w:rPr>
        <w:t>The church gathers because Christ has promised to meet his people. Therefore, come with expectation. Pray with confidence. Encourage one another faithfully. Carry the presence of Christ from worship into the home, the workplace, and the places of ordinary obedience.</w:t>
      </w:r>
    </w:p>
    <w:p>
      <w:pPr>
        <w:pStyle w:val="Heading1"/>
        <w:spacing w:before="80" w:after="80"/>
      </w:pPr>
      <w:r>
        <w:t>Suggested Closing Prayer</w:t>
      </w:r>
    </w:p>
    <w:p>
      <w:pPr>
        <w:spacing w:after="80" w:line="252" w:lineRule="auto"/>
      </w:pPr>
      <w:r>
        <w:rPr>
          <w:rFonts w:ascii="Aptos" w:hAnsi="Aptos"/>
          <w:i/>
          <w:color w:val="231F1C"/>
          <w:sz w:val="20"/>
        </w:rPr>
        <w:t>Lord Jesus, we are few and weak in ourselves, but you are near. Renew your former mercies among us. Strengthen our faith, sweeten our cares, and make our waiting hearts your own. Amen.</w:t>
      </w:r>
    </w:p>
    <w:p>
      <w:pPr>
        <w:jc w:val="center"/>
      </w:pPr>
      <w:r>
        <w:rPr>
          <w:rFonts w:ascii="Aptos" w:hAnsi="Aptos"/>
          <w:color w:val="735C3A"/>
          <w:sz w:val="16"/>
        </w:rPr>
        <w:t>© HymnInfo.com. Free for personal, church, classroom, and small-group teaching use. Please do not sell, repost, or redistribute as downloadable files without permission.</w:t>
      </w:r>
    </w:p>
    <w:sectPr>
      <w:footerReference w:type="default" r:id="rId9"/>
      <w:pgSz w:w="12240" w:h="15840"/>
      <w:pgMar w:top="792" w:right="936" w:bottom="792" w:left="936" w:header="720" w:footer="720" w:gutter="0"/>
      <w:cols w:space="720"/>
      <w:docGrid w:linePitch="360"/>
      <w:pgBorders w:offsetFrom="page">
        <w:top w:val="single" w:sz="4" w:space="24" w:color="D7BA70"/>
        <w:left w:val="single" w:sz="4" w:space="24" w:color="D7BA70"/>
        <w:bottom w:val="single" w:sz="4" w:space="24" w:color="D7BA70"/>
        <w:right w:val="single" w:sz="4" w:space="24" w:color="D7BA70"/>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735C3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4B3524"/>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4B3524"/>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4B3524"/>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eastAsia="Georgia"/>
      <w:color w:val="4B3524"/>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Where'er Thy People Meet Sermon Outline</dc:title>
  <dc:subject>Hymn study resource</dc:subject>
  <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