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0C223A"/>
          <w:sz w:val="44"/>
        </w:rPr>
        <w:t>Trusting Christ for All</w:t>
      </w:r>
    </w:p>
    <w:p>
      <w:pPr>
        <w:spacing w:after="160"/>
        <w:jc w:val="center"/>
      </w:pPr>
      <w:r>
        <w:rPr>
          <w:rFonts w:ascii="Georgia" w:hAnsi="Georgia"/>
          <w:i/>
          <w:color w:val="C4933E"/>
          <w:sz w:val="24"/>
        </w:rPr>
        <w:t>Sermon Outline from I Am Trusting Thee, Lord Jesus</w:t>
      </w:r>
    </w:p>
    <w:p>
      <w:pPr>
        <w:spacing w:after="60" w:line="252" w:lineRule="auto"/>
      </w:pPr>
      <w:r>
        <w:t>Main Text: 2 Timothy 1:12</w:t>
      </w:r>
    </w:p>
    <w:p>
      <w:pPr>
        <w:spacing w:after="60" w:line="252" w:lineRule="auto"/>
      </w:pPr>
      <w:r>
        <w:t>Supporting Scriptures: Proverbs 3:5-6; Hebrews 12:2; Psalm 37:5; Isaiah 26:3-4</w:t>
      </w:r>
    </w:p>
    <w:p>
      <w:pPr>
        <w:pStyle w:val="Heading1"/>
        <w:spacing w:before="120" w:after="60"/>
      </w:pPr>
      <w:r>
        <w:t>Big Idea</w:t>
      </w:r>
    </w:p>
    <w:p>
      <w:pPr>
        <w:spacing w:after="60" w:line="252" w:lineRule="auto"/>
      </w:pPr>
      <w:r>
        <w:t>Christian trust rests in the Lord Jesus, who is able to save, cleanse, guide, strengthen, and keep all who commit themselves to him.</w:t>
      </w:r>
    </w:p>
    <w:p>
      <w:pPr>
        <w:pStyle w:val="Heading1"/>
        <w:spacing w:before="120" w:after="60"/>
      </w:pPr>
      <w:r>
        <w:t>Introduction</w:t>
      </w:r>
    </w:p>
    <w:p>
      <w:pPr>
        <w:spacing w:after="60" w:line="252" w:lineRule="auto"/>
      </w:pPr>
      <w:r>
        <w:t>Many people speak of trust when life is manageable. The harder test comes when guilt remains, guidance is unclear, strength runs thin, or the future feels fragile. Havergal’s hymn gives the church a simple but searching confession: the Christian life begins, continues, and ends by relying on Christ.</w:t>
      </w:r>
    </w:p>
    <w:p>
      <w:pPr>
        <w:pStyle w:val="Heading1"/>
        <w:spacing w:before="120" w:after="60"/>
      </w:pPr>
      <w:r>
        <w:t>I. Trust Christ for full salvation</w:t>
      </w:r>
    </w:p>
    <w:p>
      <w:pPr>
        <w:spacing w:after="60" w:line="252" w:lineRule="auto"/>
      </w:pPr>
      <w:r>
        <w:t>Explanation: Paul’s confidence in 2 Timothy 1:12 is not confidence in his own record. He knows the One in whom he has believed. Salvation is secure because Christ is able to guard what is committed to him.</w:t>
      </w:r>
    </w:p>
    <w:p>
      <w:pPr>
        <w:spacing w:after="60" w:line="252" w:lineRule="auto"/>
      </w:pPr>
      <w:r>
        <w:t>Hymn connection: The opening movement places full salvation in the hands of Jesus, great and free.</w:t>
      </w:r>
    </w:p>
    <w:p>
      <w:pPr>
        <w:spacing w:after="60" w:line="252" w:lineRule="auto"/>
      </w:pPr>
      <w:r>
        <w:t>Biblical support: 2 Timothy 1:12; Hebrews 12:2.</w:t>
      </w:r>
    </w:p>
    <w:p>
      <w:pPr>
        <w:spacing w:after="60" w:line="252" w:lineRule="auto"/>
      </w:pPr>
      <w:r>
        <w:t>Illustration idea: A child crossing a dangerous street is safest not because his grip is strong, but because the parent’s hand is sure.</w:t>
      </w:r>
    </w:p>
    <w:p>
      <w:pPr>
        <w:spacing w:after="60" w:line="252" w:lineRule="auto"/>
      </w:pPr>
      <w:r>
        <w:t>Application: Stop trying to finish by effort what Christ gives by grace. Entrust your standing before God to Jesus.</w:t>
      </w:r>
    </w:p>
    <w:p>
      <w:pPr>
        <w:pStyle w:val="Heading1"/>
        <w:spacing w:before="120" w:after="60"/>
      </w:pPr>
      <w:r>
        <w:t>II. Trust Christ for pardon and cleansing</w:t>
      </w:r>
    </w:p>
    <w:p>
      <w:pPr>
        <w:spacing w:after="60" w:line="252" w:lineRule="auto"/>
      </w:pPr>
      <w:r>
        <w:t>Explanation: The Gospel does not minimize sin; it brings sin to the mercy seat. Trust bows low, confesses honestly, and receives pardon through Christ.</w:t>
      </w:r>
    </w:p>
    <w:p>
      <w:pPr>
        <w:spacing w:after="60" w:line="252" w:lineRule="auto"/>
      </w:pPr>
      <w:r>
        <w:t>Hymn connection: The hymn moves naturally from pardon to cleansing, because grace forgives and forms the believer.</w:t>
      </w:r>
    </w:p>
    <w:p>
      <w:pPr>
        <w:spacing w:after="60" w:line="252" w:lineRule="auto"/>
      </w:pPr>
      <w:r>
        <w:t>Biblical support: Psalm 37:5; 1 John 1:7; Titus 3:5.</w:t>
      </w:r>
    </w:p>
    <w:p>
      <w:pPr>
        <w:spacing w:after="60" w:line="252" w:lineRule="auto"/>
      </w:pPr>
      <w:r>
        <w:t>Illustration idea: A stained garment is not made clean by being hidden in a closet; it must be brought to the one able to wash it.</w:t>
      </w:r>
    </w:p>
    <w:p>
      <w:pPr>
        <w:spacing w:after="60" w:line="252" w:lineRule="auto"/>
      </w:pPr>
      <w:r>
        <w:t>Application: Confess without excuses. Ask Christ not only to relieve guilt but to make you holy.</w:t>
      </w:r>
    </w:p>
    <w:p>
      <w:pPr>
        <w:pStyle w:val="Heading1"/>
        <w:spacing w:before="120" w:after="60"/>
      </w:pPr>
      <w:r>
        <w:t>III. Trust Christ for daily guidance and supply</w:t>
      </w:r>
    </w:p>
    <w:p>
      <w:pPr>
        <w:spacing w:after="60" w:line="252" w:lineRule="auto"/>
      </w:pPr>
      <w:r>
        <w:t>Explanation: Proverbs 3 teaches trust in ordinary paths. The Lord is acknowledged not only in crises but in all our ways.</w:t>
      </w:r>
    </w:p>
    <w:p>
      <w:pPr>
        <w:spacing w:after="60" w:line="252" w:lineRule="auto"/>
      </w:pPr>
      <w:r>
        <w:t>Hymn connection: The hymn’s language of every day and hour brings trust into schedules, conversations, responsibilities, and decisions.</w:t>
      </w:r>
    </w:p>
    <w:p>
      <w:pPr>
        <w:spacing w:after="60" w:line="252" w:lineRule="auto"/>
      </w:pPr>
      <w:r>
        <w:t>Biblical support: Proverbs 3:5-6; Isaiah 26:3-4.</w:t>
      </w:r>
    </w:p>
    <w:p>
      <w:pPr>
        <w:spacing w:after="60" w:line="252" w:lineRule="auto"/>
      </w:pPr>
      <w:r>
        <w:t>Illustration idea: A traveler who refuses the map may still move quickly, but speed is no substitute for direction.</w:t>
      </w:r>
    </w:p>
    <w:p>
      <w:pPr>
        <w:spacing w:after="60" w:line="252" w:lineRule="auto"/>
      </w:pPr>
      <w:r>
        <w:t>Application: Before asking, “What can I manage?” ask, “Where is Christ leading, and what has he promised to supply?”</w:t>
      </w:r>
    </w:p>
    <w:p>
      <w:pPr>
        <w:pStyle w:val="Heading1"/>
        <w:spacing w:before="120" w:after="60"/>
      </w:pPr>
      <w:r>
        <w:t>IV. Trust Christ for power to serve</w:t>
      </w:r>
    </w:p>
    <w:p>
      <w:pPr>
        <w:spacing w:after="60" w:line="252" w:lineRule="auto"/>
      </w:pPr>
      <w:r>
        <w:t>Explanation: Christian usefulness is not built on natural confidence alone. The Lord gives strength, words, patience, and endurance to weak servants.</w:t>
      </w:r>
    </w:p>
    <w:p>
      <w:pPr>
        <w:spacing w:after="60" w:line="252" w:lineRule="auto"/>
      </w:pPr>
      <w:r>
        <w:t>Hymn connection: Havergal’s text asks for power and words that come from Christ, especially when human ability is not enough.</w:t>
      </w:r>
    </w:p>
    <w:p>
      <w:pPr>
        <w:spacing w:after="60" w:line="252" w:lineRule="auto"/>
      </w:pPr>
      <w:r>
        <w:t>Biblical support: 2 Corinthians 12:9; Hebrews 12:2.</w:t>
      </w:r>
    </w:p>
    <w:p>
      <w:pPr>
        <w:spacing w:after="60" w:line="252" w:lineRule="auto"/>
      </w:pPr>
      <w:r>
        <w:t>Illustration idea: A lamp shines only because it receives power from beyond itself.</w:t>
      </w:r>
    </w:p>
    <w:p>
      <w:pPr>
        <w:spacing w:after="60" w:line="252" w:lineRule="auto"/>
      </w:pPr>
      <w:r>
        <w:t>Application: Serve from dependence. Pray before speaking, teaching, leading, correcting, or comforting.</w:t>
      </w:r>
    </w:p>
    <w:p>
      <w:pPr>
        <w:pStyle w:val="Heading1"/>
        <w:spacing w:before="120" w:after="60"/>
      </w:pPr>
      <w:r>
        <w:t>V. Trust Christ forever and for all</w:t>
      </w:r>
    </w:p>
    <w:p>
      <w:pPr>
        <w:spacing w:after="60" w:line="252" w:lineRule="auto"/>
      </w:pPr>
      <w:r>
        <w:t>Explanation: The hymn ends with lifelong trust because Christ’s keeping grace reaches beyond today. The believer’s hope is not self-preservation but the Savior’s faithfulness.</w:t>
      </w:r>
    </w:p>
    <w:p>
      <w:pPr>
        <w:spacing w:after="60" w:line="252" w:lineRule="auto"/>
      </w:pPr>
      <w:r>
        <w:t>Hymn connection: The closing prayer asks the Lord not to let the believer fall and gathers every need into his care.</w:t>
      </w:r>
    </w:p>
    <w:p>
      <w:pPr>
        <w:spacing w:after="60" w:line="252" w:lineRule="auto"/>
      </w:pPr>
      <w:r>
        <w:t>Biblical support: 2 Timothy 1:12; Isaiah 26:3-4; Jude 24-25.</w:t>
      </w:r>
    </w:p>
    <w:p>
      <w:pPr>
        <w:spacing w:after="60" w:line="252" w:lineRule="auto"/>
      </w:pPr>
      <w:r>
        <w:t>Illustration idea: An anchor matters most when the storm rises; it holds because it is fixed outside the boat.</w:t>
      </w:r>
    </w:p>
    <w:p>
      <w:pPr>
        <w:spacing w:after="60" w:line="252" w:lineRule="auto"/>
      </w:pPr>
      <w:r>
        <w:t>Application: Entrust your future, your weakness, your death, and your final hope to Christ.</w:t>
      </w:r>
    </w:p>
    <w:p>
      <w:pPr>
        <w:pStyle w:val="Heading1"/>
        <w:spacing w:before="120" w:after="60"/>
      </w:pPr>
      <w:r>
        <w:t>Christ-Centered Connection</w:t>
      </w:r>
    </w:p>
    <w:p>
      <w:pPr>
        <w:spacing w:after="60" w:line="252" w:lineRule="auto"/>
      </w:pPr>
      <w:r>
        <w:t>We trust Jesus because he first gave himself for sinners. He is not a distant example of trust; he is the crucified and risen Lord who saves, intercedes, leads, and keeps. Faith looks to him because he is the author and perfecter of faith.</w:t>
      </w:r>
    </w:p>
    <w:p>
      <w:pPr>
        <w:pStyle w:val="Heading1"/>
        <w:spacing w:before="120" w:after="60"/>
      </w:pPr>
      <w:r>
        <w:t>Pastoral Applications</w:t>
      </w:r>
    </w:p>
    <w:p>
      <w:pPr>
        <w:pStyle w:val="ListBullet"/>
        <w:spacing w:after="20" w:line="240" w:lineRule="auto"/>
      </w:pPr>
      <w:r>
        <w:t>To the anxious: Christ can keep what you cannot control.</w:t>
      </w:r>
    </w:p>
    <w:p>
      <w:pPr>
        <w:pStyle w:val="ListBullet"/>
        <w:spacing w:after="20" w:line="240" w:lineRule="auto"/>
      </w:pPr>
      <w:r>
        <w:t>To the guilty: bring sin to Jesus for pardon and cleansing.</w:t>
      </w:r>
    </w:p>
    <w:p>
      <w:pPr>
        <w:pStyle w:val="ListBullet"/>
        <w:spacing w:after="20" w:line="240" w:lineRule="auto"/>
      </w:pPr>
      <w:r>
        <w:t>To the weary servant: ask for strength, words, and perseverance.</w:t>
      </w:r>
    </w:p>
    <w:p>
      <w:pPr>
        <w:pStyle w:val="ListBullet"/>
        <w:spacing w:after="20" w:line="240" w:lineRule="auto"/>
      </w:pPr>
      <w:r>
        <w:t>To the doubting: trust does not require great emotional certainty; it rests in a great Savior.</w:t>
      </w:r>
    </w:p>
    <w:p>
      <w:pPr>
        <w:pStyle w:val="ListBullet"/>
        <w:spacing w:after="20" w:line="240" w:lineRule="auto"/>
      </w:pPr>
      <w:r>
        <w:t>To the joyful: turn gratitude into daily obedience.</w:t>
      </w:r>
    </w:p>
    <w:p>
      <w:pPr>
        <w:pStyle w:val="Heading1"/>
        <w:spacing w:before="120" w:after="60"/>
      </w:pPr>
      <w:r>
        <w:t>Conclusion and Call to Response</w:t>
      </w:r>
    </w:p>
    <w:p>
      <w:pPr>
        <w:spacing w:after="60" w:line="252" w:lineRule="auto"/>
      </w:pPr>
      <w:r>
        <w:t>Do not merely admire trust as a virtue. Commit your way to the Lord. Trust him for salvation, mercy, holiness, guidance, power, and keeping grace. The hymn’s confession can become the congregation’s prayer: Lord Jesus, we are trusting you.</w:t>
      </w:r>
    </w:p>
    <w:p>
      <w:pPr>
        <w:pStyle w:val="Heading1"/>
        <w:spacing w:before="120" w:after="60"/>
      </w:pPr>
      <w:r>
        <w:t>Suggested Closing Prayer</w:t>
      </w:r>
    </w:p>
    <w:p>
      <w:pPr>
        <w:spacing w:after="60" w:line="252" w:lineRule="auto"/>
      </w:pPr>
      <w:r>
        <w:t>Lord Jesus Christ, we entrust ourselves to you. Save us by your grace, cleanse us by your mercy, guide us in your wisdom, strengthen us for your service, and keep us faithful to the end. Amen.</w:t>
      </w:r>
    </w:p>
    <w:p>
      <w:pPr>
        <w:spacing w:after="60" w:line="252" w:lineRule="auto"/>
      </w:pPr>
      <w:r>
        <w:t>© HymnInfo.com. Free for personal, church, classroom, and small-group teaching use. Please do not sell, repost, or redistribute as downloadable files without permission.</w:t>
      </w:r>
    </w:p>
    <w:sectPr w:rsidR="00FC693F" w:rsidRPr="0006063C" w:rsidSect="00034616">
      <w:headerReference w:type="default" r:id="rId9"/>
      <w:footerReference w:type="default" r:id="rId10"/>
      <w:pgSz w:w="12240" w:h="15840"/>
      <w:pgMar w:top="864"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787878"/>
        <w:sz w:val="16"/>
      </w:rPr>
      <w:t>I Am Trusting Thee, Lord Jesus Sermon Outline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C223A"/>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67492E"/>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C223A"/>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Am Trusting Thee, Lord Jesus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