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0D2A48"/>
          <w:sz w:val="40"/>
        </w:rPr>
        <w:t>Immortal, Invisible, God Only Wise</w:t>
      </w:r>
    </w:p>
    <w:p>
      <w:pPr>
        <w:jc w:val="center"/>
      </w:pPr>
      <w:r>
        <w:rPr>
          <w:rFonts w:ascii="Georgia" w:hAnsi="Georgia"/>
          <w:b/>
          <w:color w:val="3A5433"/>
          <w:sz w:val="26"/>
        </w:rPr>
        <w:t>Small Group Handout</w:t>
      </w:r>
    </w:p>
    <w:p>
      <w:pPr>
        <w:spacing w:after="80" w:line="252" w:lineRule="auto"/>
      </w:pPr>
      <w:r>
        <w:rPr>
          <w:sz w:val="19"/>
        </w:rPr>
        <w:t>Purpose: To help a group worship God with reverence by learning how this hymn names God’s eternity, invisibility, wisdom, majesty, and providential care.</w:t>
      </w:r>
    </w:p>
    <w:p>
      <w:pPr>
        <w:pStyle w:val="Heading2"/>
        <w:spacing w:before="120" w:after="40"/>
      </w:pPr>
      <w:r>
        <w:t>Opening Reflection</w:t>
      </w:r>
    </w:p>
    <w:p>
      <w:pPr>
        <w:pStyle w:val="ListBullet"/>
        <w:spacing w:after="40"/>
        <w:ind w:left="346"/>
      </w:pPr>
      <w:r>
        <w:rPr>
          <w:sz w:val="19"/>
        </w:rPr>
        <w:t>When do you most naturally feel awe before God?</w:t>
      </w:r>
    </w:p>
    <w:p>
      <w:pPr>
        <w:pStyle w:val="ListBullet"/>
        <w:spacing w:after="40"/>
        <w:ind w:left="346"/>
      </w:pPr>
      <w:r>
        <w:rPr>
          <w:sz w:val="19"/>
        </w:rPr>
        <w:t>Which word in the title most stretches your imagination: immortal, invisible, or wise?</w:t>
      </w:r>
    </w:p>
    <w:p>
      <w:pPr>
        <w:pStyle w:val="ListBullet"/>
        <w:spacing w:after="40"/>
        <w:ind w:left="346"/>
      </w:pPr>
      <w:r>
        <w:rPr>
          <w:sz w:val="19"/>
        </w:rPr>
        <w:t>How does creation help you praise God without reducing God to creation?</w:t>
      </w:r>
    </w:p>
    <w:p>
      <w:pPr>
        <w:pStyle w:val="Heading2"/>
        <w:spacing w:before="120" w:after="40"/>
      </w:pPr>
      <w:r>
        <w:t>Hymn Background</w:t>
      </w:r>
    </w:p>
    <w:p>
      <w:pPr>
        <w:spacing w:after="80" w:line="252" w:lineRule="auto"/>
      </w:pPr>
      <w:r>
        <w:t>Walter Chalmers Smith, a Scottish Presbyterian minister and poet, wrote this hymn, first printed in 1867 in Hymns of Christ and the Christian Life. Its opening line closely echoes 1 Timothy 1:17. The hymn is most often sung to ST. DENIO, a Welsh traditional melody in 11.11.11.11 meter, commonly associated with John Roberts’s 1839 Caniadau y Cyssegr.</w:t>
      </w:r>
    </w:p>
    <w:p>
      <w:pPr>
        <w:pStyle w:val="Heading2"/>
        <w:spacing w:before="120" w:after="40"/>
      </w:pPr>
      <w:r>
        <w:t>Primary Scripture and Supporting Passages</w:t>
      </w:r>
    </w:p>
    <w:p>
      <w:pPr>
        <w:pStyle w:val="ListBullet"/>
        <w:spacing w:after="40"/>
        <w:ind w:left="346"/>
      </w:pPr>
      <w:r>
        <w:rPr>
          <w:sz w:val="19"/>
        </w:rPr>
        <w:t>1 Timothy 1:17 - God is eternal, immortal, invisible, and wise.</w:t>
      </w:r>
    </w:p>
    <w:p>
      <w:pPr>
        <w:pStyle w:val="ListBullet"/>
        <w:spacing w:after="40"/>
        <w:ind w:left="346"/>
      </w:pPr>
      <w:r>
        <w:rPr>
          <w:sz w:val="19"/>
        </w:rPr>
        <w:t>1 Timothy 6:15-16 - God dwells in unapproachable light.</w:t>
      </w:r>
    </w:p>
    <w:p>
      <w:pPr>
        <w:pStyle w:val="ListBullet"/>
        <w:spacing w:after="40"/>
        <w:ind w:left="346"/>
      </w:pPr>
      <w:r>
        <w:rPr>
          <w:sz w:val="19"/>
        </w:rPr>
        <w:t>Psalm 104:1-2 - God is clothed with honor, majesty, and light.</w:t>
      </w:r>
    </w:p>
    <w:p>
      <w:pPr>
        <w:pStyle w:val="ListBullet"/>
        <w:spacing w:after="40"/>
        <w:ind w:left="346"/>
      </w:pPr>
      <w:r>
        <w:rPr>
          <w:sz w:val="19"/>
        </w:rPr>
        <w:t>James 1:17 - God gives good gifts and does not change.</w:t>
      </w:r>
    </w:p>
    <w:p>
      <w:pPr>
        <w:pStyle w:val="ListBullet"/>
        <w:spacing w:after="40"/>
        <w:ind w:left="346"/>
      </w:pPr>
      <w:r>
        <w:rPr>
          <w:sz w:val="19"/>
        </w:rPr>
        <w:t>Colossians 1:15-17 - Christ is the image of the invisible God.</w:t>
      </w:r>
    </w:p>
    <w:p>
      <w:pPr>
        <w:pStyle w:val="Heading2"/>
        <w:spacing w:before="120" w:after="40"/>
      </w:pPr>
      <w:r>
        <w:t>Stanza-by-Stanza Study</w:t>
      </w:r>
    </w:p>
    <w:p>
      <w:pPr>
        <w:pStyle w:val="Heading3"/>
        <w:spacing w:before="120" w:after="40"/>
      </w:pPr>
      <w:r>
        <w:t>Stanza 1 - Adoration of God’s majesty</w:t>
      </w:r>
    </w:p>
    <w:p>
      <w:pPr>
        <w:spacing w:after="80" w:line="252" w:lineRule="auto"/>
      </w:pPr>
      <w:r>
        <w:t>The hymn begins by naming God’s attributes. Worship starts with the greatness of God rather than the needs of the worshiper.</w:t>
      </w:r>
    </w:p>
    <w:p>
      <w:pPr>
        <w:pStyle w:val="Heading3"/>
        <w:spacing w:before="120" w:after="40"/>
      </w:pPr>
      <w:r>
        <w:t>Stanza 2 - Light beyond human control</w:t>
      </w:r>
    </w:p>
    <w:p>
      <w:pPr>
        <w:spacing w:after="80" w:line="252" w:lineRule="auto"/>
      </w:pPr>
      <w:r>
        <w:t>God is pictured as radiant and hidden in light. This teaches reverence: God is near enough to sustain us, yet too holy to be mastered by sight or thought.</w:t>
      </w:r>
    </w:p>
    <w:p>
      <w:pPr>
        <w:pStyle w:val="Heading3"/>
        <w:spacing w:before="120" w:after="40"/>
      </w:pPr>
      <w:r>
        <w:t>Stanza 3 - Providence over all life</w:t>
      </w:r>
    </w:p>
    <w:p>
      <w:pPr>
        <w:spacing w:after="80" w:line="252" w:lineRule="auto"/>
      </w:pPr>
      <w:r>
        <w:t>The hymn moves from divine glory to creation. Human life is brief and fragile, but God remains constant and gives life to all.</w:t>
      </w:r>
    </w:p>
    <w:p>
      <w:pPr>
        <w:pStyle w:val="Heading3"/>
        <w:spacing w:before="120" w:after="40"/>
      </w:pPr>
      <w:r>
        <w:t>Stanza 4 - Praise from limited creatures</w:t>
      </w:r>
    </w:p>
    <w:p>
      <w:pPr>
        <w:spacing w:after="80" w:line="252" w:lineRule="auto"/>
      </w:pPr>
      <w:r>
        <w:t>The final movement admits human limitation and answers it with doxology. We do not see God fully, yet we worship by faith.</w:t>
      </w:r>
    </w:p>
    <w:p>
      <w:r>
        <w:br w:type="page"/>
      </w:r>
    </w:p>
    <w:p>
      <w:pPr>
        <w:pStyle w:val="Heading2"/>
        <w:spacing w:before="120" w:after="40"/>
      </w:pPr>
      <w: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0D2A48"/>
            <w:vAlign w:val="top"/>
          </w:tcPr>
          <w:p>
            <w:r/>
            <w:r>
              <w:rPr>
                <w:b/>
                <w:color w:val="FFFFFF"/>
                <w:sz w:val="19"/>
              </w:rPr>
              <w:t>Hymn Theme</w:t>
            </w:r>
          </w:p>
        </w:tc>
        <w:tc>
          <w:tcPr>
            <w:tcW w:type="dxa" w:w="3485"/>
            <w:shd w:fill="0D2A48"/>
            <w:vAlign w:val="top"/>
          </w:tcPr>
          <w:p>
            <w:r/>
            <w:r>
              <w:rPr>
                <w:b/>
                <w:color w:val="FFFFFF"/>
                <w:sz w:val="19"/>
              </w:rPr>
              <w:t>Scripture Connection</w:t>
            </w:r>
          </w:p>
        </w:tc>
        <w:tc>
          <w:tcPr>
            <w:tcW w:type="dxa" w:w="3485"/>
            <w:shd w:fill="0D2A48"/>
            <w:vAlign w:val="top"/>
          </w:tcPr>
          <w:p>
            <w:r/>
            <w:r>
              <w:rPr>
                <w:b/>
                <w:color w:val="FFFFFF"/>
                <w:sz w:val="19"/>
              </w:rPr>
              <w:t>Discussion Prompt</w:t>
            </w:r>
          </w:p>
        </w:tc>
      </w:tr>
      <w:tr>
        <w:tc>
          <w:tcPr>
            <w:tcW w:type="dxa" w:w="3485"/>
            <w:vAlign w:val="top"/>
          </w:tcPr>
          <w:p>
            <w:r/>
            <w:r>
              <w:rPr>
                <w:b w:val="0"/>
                <w:color w:val="0D2A48"/>
                <w:sz w:val="19"/>
              </w:rPr>
              <w:t>God’s eternity</w:t>
            </w:r>
          </w:p>
        </w:tc>
        <w:tc>
          <w:tcPr>
            <w:tcW w:type="dxa" w:w="3485"/>
            <w:vAlign w:val="top"/>
          </w:tcPr>
          <w:p>
            <w:r/>
            <w:r>
              <w:rPr>
                <w:b w:val="0"/>
                <w:color w:val="0D2A48"/>
                <w:sz w:val="19"/>
              </w:rPr>
              <w:t>1 Timothy 1:17</w:t>
            </w:r>
          </w:p>
        </w:tc>
        <w:tc>
          <w:tcPr>
            <w:tcW w:type="dxa" w:w="3485"/>
            <w:vAlign w:val="top"/>
          </w:tcPr>
          <w:p>
            <w:r/>
            <w:r>
              <w:rPr>
                <w:b w:val="0"/>
                <w:color w:val="0D2A48"/>
                <w:sz w:val="19"/>
              </w:rPr>
              <w:t>How does eternity change the way we pray?</w:t>
            </w:r>
          </w:p>
        </w:tc>
      </w:tr>
      <w:tr>
        <w:tc>
          <w:tcPr>
            <w:tcW w:type="dxa" w:w="3485"/>
            <w:vAlign w:val="top"/>
          </w:tcPr>
          <w:p>
            <w:r/>
            <w:r>
              <w:rPr>
                <w:b w:val="0"/>
                <w:color w:val="0D2A48"/>
                <w:sz w:val="19"/>
              </w:rPr>
              <w:t>Unapproachable light</w:t>
            </w:r>
          </w:p>
        </w:tc>
        <w:tc>
          <w:tcPr>
            <w:tcW w:type="dxa" w:w="3485"/>
            <w:vAlign w:val="top"/>
          </w:tcPr>
          <w:p>
            <w:r/>
            <w:r>
              <w:rPr>
                <w:b w:val="0"/>
                <w:color w:val="0D2A48"/>
                <w:sz w:val="19"/>
              </w:rPr>
              <w:t>1 Timothy 6:16</w:t>
            </w:r>
          </w:p>
        </w:tc>
        <w:tc>
          <w:tcPr>
            <w:tcW w:type="dxa" w:w="3485"/>
            <w:vAlign w:val="top"/>
          </w:tcPr>
          <w:p>
            <w:r/>
            <w:r>
              <w:rPr>
                <w:b w:val="0"/>
                <w:color w:val="0D2A48"/>
                <w:sz w:val="19"/>
              </w:rPr>
              <w:t>What is healthy reverence?</w:t>
            </w:r>
          </w:p>
        </w:tc>
      </w:tr>
      <w:tr>
        <w:tc>
          <w:tcPr>
            <w:tcW w:type="dxa" w:w="3485"/>
            <w:vAlign w:val="top"/>
          </w:tcPr>
          <w:p>
            <w:r/>
            <w:r>
              <w:rPr>
                <w:b w:val="0"/>
                <w:color w:val="0D2A48"/>
                <w:sz w:val="19"/>
              </w:rPr>
              <w:t>Providential care</w:t>
            </w:r>
          </w:p>
        </w:tc>
        <w:tc>
          <w:tcPr>
            <w:tcW w:type="dxa" w:w="3485"/>
            <w:vAlign w:val="top"/>
          </w:tcPr>
          <w:p>
            <w:r/>
            <w:r>
              <w:rPr>
                <w:b w:val="0"/>
                <w:color w:val="0D2A48"/>
                <w:sz w:val="19"/>
              </w:rPr>
              <w:t>Psalm 104:1-2</w:t>
            </w:r>
          </w:p>
        </w:tc>
        <w:tc>
          <w:tcPr>
            <w:tcW w:type="dxa" w:w="3485"/>
            <w:vAlign w:val="top"/>
          </w:tcPr>
          <w:p>
            <w:r/>
            <w:r>
              <w:rPr>
                <w:b w:val="0"/>
                <w:color w:val="0D2A48"/>
                <w:sz w:val="19"/>
              </w:rPr>
              <w:t>Where do you see God sustaining life?</w:t>
            </w:r>
          </w:p>
        </w:tc>
      </w:tr>
      <w:tr>
        <w:tc>
          <w:tcPr>
            <w:tcW w:type="dxa" w:w="3485"/>
            <w:vAlign w:val="top"/>
          </w:tcPr>
          <w:p>
            <w:r/>
            <w:r>
              <w:rPr>
                <w:b w:val="0"/>
                <w:color w:val="0D2A48"/>
                <w:sz w:val="19"/>
              </w:rPr>
              <w:t>God’s constancy</w:t>
            </w:r>
          </w:p>
        </w:tc>
        <w:tc>
          <w:tcPr>
            <w:tcW w:type="dxa" w:w="3485"/>
            <w:vAlign w:val="top"/>
          </w:tcPr>
          <w:p>
            <w:r/>
            <w:r>
              <w:rPr>
                <w:b w:val="0"/>
                <w:color w:val="0D2A48"/>
                <w:sz w:val="19"/>
              </w:rPr>
              <w:t>James 1:17</w:t>
            </w:r>
          </w:p>
        </w:tc>
        <w:tc>
          <w:tcPr>
            <w:tcW w:type="dxa" w:w="3485"/>
            <w:vAlign w:val="top"/>
          </w:tcPr>
          <w:p>
            <w:r/>
            <w:r>
              <w:rPr>
                <w:b w:val="0"/>
                <w:color w:val="0D2A48"/>
                <w:sz w:val="19"/>
              </w:rPr>
              <w:t>What fears are quieted by God’s unchanging nature?</w:t>
            </w:r>
          </w:p>
        </w:tc>
      </w:tr>
      <w:tr>
        <w:tc>
          <w:tcPr>
            <w:tcW w:type="dxa" w:w="3485"/>
            <w:vAlign w:val="top"/>
          </w:tcPr>
          <w:p>
            <w:r/>
            <w:r>
              <w:rPr>
                <w:b w:val="0"/>
                <w:color w:val="0D2A48"/>
                <w:sz w:val="19"/>
              </w:rPr>
              <w:t>Christ reveals God</w:t>
            </w:r>
          </w:p>
        </w:tc>
        <w:tc>
          <w:tcPr>
            <w:tcW w:type="dxa" w:w="3485"/>
            <w:vAlign w:val="top"/>
          </w:tcPr>
          <w:p>
            <w:r/>
            <w:r>
              <w:rPr>
                <w:b w:val="0"/>
                <w:color w:val="0D2A48"/>
                <w:sz w:val="19"/>
              </w:rPr>
              <w:t>Colossians 1:15-17</w:t>
            </w:r>
          </w:p>
        </w:tc>
        <w:tc>
          <w:tcPr>
            <w:tcW w:type="dxa" w:w="3485"/>
            <w:vAlign w:val="top"/>
          </w:tcPr>
          <w:p>
            <w:r/>
            <w:r>
              <w:rPr>
                <w:b w:val="0"/>
                <w:color w:val="0D2A48"/>
                <w:sz w:val="19"/>
              </w:rPr>
              <w:t>How does Christ make the invisible God known?</w:t>
            </w:r>
          </w:p>
        </w:tc>
      </w:tr>
    </w:tbl>
    <w:p>
      <w:pPr>
        <w:pStyle w:val="Heading2"/>
        <w:spacing w:before="120" w:after="40"/>
      </w:pPr>
      <w:r>
        <w:t>Discussion Questions</w:t>
      </w:r>
    </w:p>
    <w:p>
      <w:pPr>
        <w:pStyle w:val="ListNumber"/>
        <w:spacing w:after="40"/>
        <w:ind w:left="346"/>
      </w:pPr>
      <w:r>
        <w:rPr>
          <w:sz w:val="19"/>
        </w:rPr>
        <w:t>What attributes of God are named most clearly in the hymn?</w:t>
      </w:r>
    </w:p>
    <w:p>
      <w:pPr>
        <w:pStyle w:val="ListNumber"/>
        <w:spacing w:after="40"/>
        <w:ind w:left="346"/>
      </w:pPr>
      <w:r>
        <w:rPr>
          <w:sz w:val="19"/>
        </w:rPr>
        <w:t>Why is it important that worship begins with God’s glory rather than with our feelings?</w:t>
      </w:r>
    </w:p>
    <w:p>
      <w:pPr>
        <w:pStyle w:val="ListNumber"/>
        <w:spacing w:after="40"/>
        <w:ind w:left="346"/>
      </w:pPr>
      <w:r>
        <w:rPr>
          <w:sz w:val="19"/>
        </w:rPr>
        <w:t>How does the image of light help us understand both God’s holiness and God’s goodness?</w:t>
      </w:r>
    </w:p>
    <w:p>
      <w:pPr>
        <w:pStyle w:val="ListNumber"/>
        <w:spacing w:after="40"/>
        <w:ind w:left="346"/>
      </w:pPr>
      <w:r>
        <w:rPr>
          <w:sz w:val="19"/>
        </w:rPr>
        <w:t>What does the hymn teach about human frailty?</w:t>
      </w:r>
    </w:p>
    <w:p>
      <w:pPr>
        <w:pStyle w:val="ListNumber"/>
        <w:spacing w:after="40"/>
        <w:ind w:left="346"/>
      </w:pPr>
      <w:r>
        <w:rPr>
          <w:sz w:val="19"/>
        </w:rPr>
        <w:t>How does Colossians 1 help Christians praise the invisible God?</w:t>
      </w:r>
    </w:p>
    <w:p>
      <w:pPr>
        <w:pStyle w:val="ListNumber"/>
        <w:spacing w:after="40"/>
        <w:ind w:left="346"/>
      </w:pPr>
      <w:r>
        <w:rPr>
          <w:sz w:val="19"/>
        </w:rPr>
        <w:t>What part of your daily life needs more reverence before God?</w:t>
      </w:r>
    </w:p>
    <w:p>
      <w:pPr>
        <w:pStyle w:val="ListNumber"/>
        <w:spacing w:after="40"/>
        <w:ind w:left="346"/>
      </w:pPr>
      <w:r>
        <w:rPr>
          <w:sz w:val="19"/>
        </w:rPr>
        <w:t>How might this hymn shape the way your group begins prayer?</w:t>
      </w:r>
    </w:p>
    <w:p>
      <w:pPr>
        <w:pStyle w:val="Heading2"/>
        <w:spacing w:before="120" w:after="40"/>
      </w:pPr>
      <w:r>
        <w:t>Practice This Week</w:t>
      </w:r>
    </w:p>
    <w:p>
      <w:pPr>
        <w:pStyle w:val="ListBullet"/>
        <w:spacing w:after="40"/>
        <w:ind w:left="346"/>
      </w:pPr>
      <w:r>
        <w:rPr>
          <w:sz w:val="19"/>
        </w:rPr>
        <w:t>Begin each day by praying through three attributes of God.</w:t>
      </w:r>
    </w:p>
    <w:p>
      <w:pPr>
        <w:pStyle w:val="ListBullet"/>
        <w:spacing w:after="40"/>
        <w:ind w:left="346"/>
      </w:pPr>
      <w:r>
        <w:rPr>
          <w:sz w:val="19"/>
        </w:rPr>
        <w:t>Read 1 Timothy 1:17 aloud once a day.</w:t>
      </w:r>
    </w:p>
    <w:p>
      <w:pPr>
        <w:pStyle w:val="ListBullet"/>
        <w:spacing w:after="40"/>
        <w:ind w:left="346"/>
      </w:pPr>
      <w:r>
        <w:rPr>
          <w:sz w:val="19"/>
        </w:rPr>
        <w:t>Take one walk or quiet moment outdoors and turn what you see into praise.</w:t>
      </w:r>
    </w:p>
    <w:p>
      <w:pPr>
        <w:pStyle w:val="ListBullet"/>
        <w:spacing w:after="40"/>
        <w:ind w:left="346"/>
      </w:pPr>
      <w:r>
        <w:rPr>
          <w:sz w:val="19"/>
        </w:rPr>
        <w:t>When you feel uncertain, say: “God is wise, constant, and worthy of glory.”</w:t>
      </w:r>
    </w:p>
    <w:p>
      <w:pPr>
        <w:pStyle w:val="Heading2"/>
        <w:spacing w:before="120" w:after="40"/>
      </w:pPr>
      <w:r>
        <w:t>Leader Notes</w:t>
      </w:r>
    </w:p>
    <w:p>
      <w:pPr>
        <w:spacing w:after="80" w:line="252" w:lineRule="auto"/>
      </w:pPr>
      <w:r>
        <w:t>Keep the tone worshipful rather than merely academic. Help participants see that doctrine leads to praise. When discussing God’s invisibility, move toward Christ: the New Testament teaches that the invisible God is made known in the Son.</w:t>
      </w:r>
    </w:p>
    <w:p>
      <w:pPr>
        <w:pStyle w:val="Heading2"/>
        <w:spacing w:before="120" w:after="40"/>
      </w:pPr>
      <w:r>
        <w:t>Closing Prayer</w:t>
      </w:r>
    </w:p>
    <w:p>
      <w:pPr>
        <w:spacing w:after="80" w:line="252" w:lineRule="auto"/>
      </w:pPr>
      <w:r>
        <w:t>Immortal and invisible God, receive our praise. Teach us to stand before you with reverence, to trust your wisdom when we cannot see the way, and to know you through Jesus Christ, the image of the invisible God. Amen.</w:t>
      </w:r>
    </w:p>
    <w:p>
      <w:pPr>
        <w:spacing w:after="80" w:line="252" w:lineRule="auto"/>
      </w:pPr>
      <w:r>
        <w:rPr>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6464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0D2A48"/>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0D2A48"/>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0D2A4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0D2A4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Immortal, Invisible, God Only Wise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