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02033"/>
          <w:sz w:val="40"/>
        </w:rPr>
        <w:t>Some Glorious Morning Sorrow Will Cease</w:t>
      </w:r>
    </w:p>
    <w:p>
      <w:pPr>
        <w:jc w:val="center"/>
      </w:pPr>
      <w:r>
        <w:rPr>
          <w:i/>
          <w:color w:val="1E3A5F"/>
          <w:sz w:val="21"/>
        </w:rPr>
        <w:t>Sermon Outline: The Day When Sorrow Ends</w:t>
      </w:r>
    </w:p>
    <w:p>
      <w:pPr>
        <w:jc w:val="center"/>
      </w:pPr>
      <w:r>
        <w:rPr>
          <w:color w:val="5F6E7E"/>
          <w:sz w:val="18"/>
        </w:rPr>
        <w:t>Also known as "Some Golden Daybreak"</w:t>
      </w:r>
    </w:p>
    <w:p>
      <w:pPr>
        <w:pStyle w:val="Heading2"/>
      </w:pPr>
      <w:r>
        <w:t>Main Text and Supporting Scriptures</w:t>
      </w:r>
    </w:p>
    <w:p>
      <w:pPr>
        <w:pStyle w:val="ListBullet"/>
        <w:spacing w:after="40"/>
      </w:pPr>
      <w:r>
        <w:t>Main Text: 1 Thessalonians 4:13-18</w:t>
      </w:r>
    </w:p>
    <w:p>
      <w:pPr>
        <w:pStyle w:val="ListBullet"/>
        <w:spacing w:after="40"/>
      </w:pPr>
      <w:r>
        <w:t>Supporting Texts: Revelation 21:4; 1 Corinthians 15:51-52; Titus 2:13</w:t>
      </w:r>
    </w:p>
    <w:p>
      <w:pPr>
        <w:pStyle w:val="Heading2"/>
      </w:pPr>
      <w:r>
        <w:t>Big Idea</w:t>
      </w:r>
    </w:p>
    <w:p>
      <w:r>
        <w:t>Because Christ will return in victory, believers can grieve honestly, wait faithfully, and comfort one another with resurrection hope.</w:t>
      </w:r>
    </w:p>
    <w:p>
      <w:pPr>
        <w:pStyle w:val="Heading2"/>
      </w:pPr>
      <w:r>
        <w:t>Introduction</w:t>
      </w:r>
    </w:p>
    <w:p>
      <w:r>
        <w:t>Every congregation carries hidden sorrow: hospital rooms, gravesides, unfinished work, strained families, failing bodies, and quiet fears about death. The gospel does not ask believers to pretend these sorrows are small. It declares that they are temporary because Jesus Christ is risen and will come again.</w:t>
      </w:r>
    </w:p>
    <w:p>
      <w:r>
        <w:t>This hymn gives the church a singable confession of that hope. It moves from sorrow to peace, from struggle to victory, and from separation to reunion in the presence of the Lord.</w:t>
      </w:r>
    </w:p>
    <w:p>
      <w:pPr>
        <w:pStyle w:val="Heading2"/>
      </w:pPr>
      <w:r>
        <w:t>1. Christian grief is real, but it is not hopeless.</w:t>
      </w:r>
    </w:p>
    <w:p>
      <w:r>
        <w:rPr>
          <w:b/>
          <w:color w:val="1E3A5F"/>
        </w:rPr>
        <w:t xml:space="preserve">Explanation: </w:t>
      </w:r>
      <w:r>
        <w:t>Paul does not forbid grief; he forbids hopeless grief. The church can weep, lament, and bury its dead while still confessing that death will not have the final word.</w:t>
      </w:r>
    </w:p>
    <w:p>
      <w:r>
        <w:rPr>
          <w:b/>
          <w:color w:val="1E3A5F"/>
        </w:rPr>
        <w:t xml:space="preserve">Hymn connection: </w:t>
      </w:r>
      <w:r>
        <w:t>The hymn begins in the language of sorrow and heartache, then directs the singer toward the morning when Christ will make all things right.</w:t>
      </w:r>
    </w:p>
    <w:p>
      <w:r>
        <w:rPr>
          <w:b/>
          <w:color w:val="1E3A5F"/>
        </w:rPr>
        <w:t xml:space="preserve">Biblical support: </w:t>
      </w:r>
      <w:r>
        <w:t>1 Thessalonians 4:13; Revelation 21:4</w:t>
      </w:r>
    </w:p>
    <w:p>
      <w:r>
        <w:rPr>
          <w:b/>
          <w:color w:val="1E3A5F"/>
        </w:rPr>
        <w:t xml:space="preserve">Illustration idea: </w:t>
      </w:r>
      <w:r>
        <w:t>A pastor standing beside a hospital bed does not deny pain; he brings a promise strong enough to stand beside pain.</w:t>
      </w:r>
    </w:p>
    <w:p>
      <w:r>
        <w:rPr>
          <w:b/>
          <w:color w:val="1E3A5F"/>
        </w:rPr>
        <w:t xml:space="preserve">Application: </w:t>
      </w:r>
      <w:r>
        <w:t>Make room for lament in worship and prayer. Comfort grieving believers with Scripture rather than shallow optimism.</w:t>
      </w:r>
    </w:p>
    <w:p>
      <w:pPr>
        <w:pStyle w:val="Heading2"/>
      </w:pPr>
      <w:r>
        <w:t>2. Christ’s return is the church’s blessed hope.</w:t>
      </w:r>
    </w:p>
    <w:p>
      <w:r>
        <w:rPr>
          <w:b/>
          <w:color w:val="1E3A5F"/>
        </w:rPr>
        <w:t xml:space="preserve">Explanation: </w:t>
      </w:r>
      <w:r>
        <w:t>The Lord himself will descend. Christian hope is not an impersonal improvement in history but the appearing of Jesus Christ, the risen Lord.</w:t>
      </w:r>
    </w:p>
    <w:p>
      <w:r>
        <w:rPr>
          <w:b/>
          <w:color w:val="1E3A5F"/>
        </w:rPr>
        <w:t xml:space="preserve">Hymn connection: </w:t>
      </w:r>
      <w:r>
        <w:t>The hymn’s repeated daybreak image points to a decisive act of God, not a vague hope that things will somehow improve.</w:t>
      </w:r>
    </w:p>
    <w:p>
      <w:r>
        <w:rPr>
          <w:b/>
          <w:color w:val="1E3A5F"/>
        </w:rPr>
        <w:t xml:space="preserve">Biblical support: </w:t>
      </w:r>
      <w:r>
        <w:t>1 Thessalonians 4:16-17; Titus 2:13</w:t>
      </w:r>
    </w:p>
    <w:p>
      <w:r>
        <w:rPr>
          <w:b/>
          <w:color w:val="1E3A5F"/>
        </w:rPr>
        <w:t xml:space="preserve">Illustration idea: </w:t>
      </w:r>
      <w:r>
        <w:t>Night watchmen wait differently when they know dawn is certain.</w:t>
      </w:r>
    </w:p>
    <w:p>
      <w:r>
        <w:rPr>
          <w:b/>
          <w:color w:val="1E3A5F"/>
        </w:rPr>
        <w:t xml:space="preserve">Application: </w:t>
      </w:r>
      <w:r>
        <w:t>Teach watchfulness as faithful discipleship, not fear-driven date-setting.</w:t>
      </w:r>
    </w:p>
    <w:p>
      <w:pPr>
        <w:pStyle w:val="Heading2"/>
      </w:pPr>
      <w:r>
        <w:t>3. Resurrection hope includes the body.</w:t>
      </w:r>
    </w:p>
    <w:p>
      <w:r>
        <w:rPr>
          <w:b/>
          <w:color w:val="1E3A5F"/>
        </w:rPr>
        <w:t xml:space="preserve">Explanation: </w:t>
      </w:r>
      <w:r>
        <w:t>The gospel promises more than a disembodied afterlife. Believers will be raised and changed. The body marked by weakness will be gathered into Christ’s victory.</w:t>
      </w:r>
    </w:p>
    <w:p>
      <w:r>
        <w:rPr>
          <w:b/>
          <w:color w:val="1E3A5F"/>
        </w:rPr>
        <w:t xml:space="preserve">Hymn connection: </w:t>
      </w:r>
      <w:r>
        <w:t>The hymn speaks of transformation and seeing Jesus, offering comfort to those facing aging, chronic illness, disability, or death.</w:t>
      </w:r>
    </w:p>
    <w:p>
      <w:r>
        <w:rPr>
          <w:b/>
          <w:color w:val="1E3A5F"/>
        </w:rPr>
        <w:t xml:space="preserve">Biblical support: </w:t>
      </w:r>
      <w:r>
        <w:t>1 Corinthians 15:51-52; Romans 8:23</w:t>
      </w:r>
    </w:p>
    <w:p>
      <w:r>
        <w:rPr>
          <w:b/>
          <w:color w:val="1E3A5F"/>
        </w:rPr>
        <w:t xml:space="preserve">Illustration idea: </w:t>
      </w:r>
      <w:r>
        <w:t>A worn-out instrument may no longer hold tune, but the musician knows how to restore what still belongs to him.</w:t>
      </w:r>
    </w:p>
    <w:p>
      <w:r>
        <w:rPr>
          <w:b/>
          <w:color w:val="1E3A5F"/>
        </w:rPr>
        <w:t xml:space="preserve">Application: </w:t>
      </w:r>
      <w:r>
        <w:t>Preach bodily hope to the sick and dying. The Lord does not discard his people; he redeems them fully.</w:t>
      </w:r>
    </w:p>
    <w:p>
      <w:pPr>
        <w:pStyle w:val="Heading2"/>
      </w:pPr>
      <w:r>
        <w:t>4. The promised reunion is centered in Christ.</w:t>
      </w:r>
    </w:p>
    <w:p>
      <w:r>
        <w:rPr>
          <w:b/>
          <w:color w:val="1E3A5F"/>
        </w:rPr>
        <w:t xml:space="preserve">Explanation: </w:t>
      </w:r>
      <w:r>
        <w:t>The hope of being together forever is not mere sentiment. It rests on the promise that believers will be with the Lord forever.</w:t>
      </w:r>
    </w:p>
    <w:p>
      <w:r>
        <w:rPr>
          <w:b/>
          <w:color w:val="1E3A5F"/>
        </w:rPr>
        <w:t xml:space="preserve">Hymn connection: </w:t>
      </w:r>
      <w:r>
        <w:t>The hymn’s reunion language is strongest when Christ remains at the center. The comfort is not simply that we meet again, but that we meet in him.</w:t>
      </w:r>
    </w:p>
    <w:p>
      <w:r>
        <w:rPr>
          <w:b/>
          <w:color w:val="1E3A5F"/>
        </w:rPr>
        <w:t xml:space="preserve">Biblical support: </w:t>
      </w:r>
      <w:r>
        <w:t>1 Thessalonians 4:17-18</w:t>
      </w:r>
    </w:p>
    <w:p>
      <w:r>
        <w:rPr>
          <w:b/>
          <w:color w:val="1E3A5F"/>
        </w:rPr>
        <w:t xml:space="preserve">Illustration idea: </w:t>
      </w:r>
      <w:r>
        <w:t>Family photographs bring comfort, but the Christian’s deepest hope is not memory; it is resurrection presence with Christ.</w:t>
      </w:r>
    </w:p>
    <w:p>
      <w:r>
        <w:rPr>
          <w:b/>
          <w:color w:val="1E3A5F"/>
        </w:rPr>
        <w:t xml:space="preserve">Application: </w:t>
      </w:r>
      <w:r>
        <w:t>At funerals, name the hope carefully: reunion belongs to those who are in Christ and is secured by his resurrection.</w:t>
      </w:r>
    </w:p>
    <w:p>
      <w:pPr>
        <w:pStyle w:val="Heading2"/>
      </w:pPr>
      <w:r>
        <w:t>Gospel Connection</w:t>
      </w:r>
    </w:p>
    <w:p>
      <w:r>
        <w:t>The hymn’s confidence depends on the finished work of Jesus Christ. The Savior who will return is the crucified and risen Lord. His victory over sin and death gives the church a hope that does not collapse under grief, guilt, or the grave.</w:t>
      </w:r>
    </w:p>
    <w:p>
      <w:pPr>
        <w:pStyle w:val="Heading2"/>
      </w:pPr>
      <w:r>
        <w:t>Pastoral Applications</w:t>
      </w:r>
    </w:p>
    <w:p>
      <w:pPr>
        <w:pStyle w:val="ListBullet"/>
        <w:spacing w:after="40"/>
      </w:pPr>
      <w:r>
        <w:t>To the grieving: your tears are seen, and they are not forever.</w:t>
      </w:r>
    </w:p>
    <w:p>
      <w:pPr>
        <w:pStyle w:val="ListBullet"/>
        <w:spacing w:after="40"/>
      </w:pPr>
      <w:r>
        <w:t>To the fearful: Christ’s appearing is not terror for those who belong to him; it is blessed hope.</w:t>
      </w:r>
    </w:p>
    <w:p>
      <w:pPr>
        <w:pStyle w:val="ListBullet"/>
        <w:spacing w:after="40"/>
      </w:pPr>
      <w:r>
        <w:t>To the weary: your labor in the Lord is not wasted.</w:t>
      </w:r>
    </w:p>
    <w:p>
      <w:pPr>
        <w:pStyle w:val="ListBullet"/>
        <w:spacing w:after="40"/>
      </w:pPr>
      <w:r>
        <w:t>To the complacent: watchful hope calls for holy and loving readiness.</w:t>
      </w:r>
    </w:p>
    <w:p>
      <w:pPr>
        <w:pStyle w:val="ListBullet"/>
        <w:spacing w:after="40"/>
      </w:pPr>
      <w:r>
        <w:t>To the church: comfort one another with these words.</w:t>
      </w:r>
    </w:p>
    <w:p>
      <w:pPr>
        <w:pStyle w:val="Heading2"/>
      </w:pPr>
      <w:r>
        <w:t>Conclusion and Call to Response</w:t>
      </w:r>
    </w:p>
    <w:p>
      <w:r>
        <w:t>The Christian life is lived between resurrection and return. We wait, but we do not wait empty-handed. We have Scripture, the Spirit, the fellowship of the church, and the promise of Jesus. The daybreak is not wishful language. It is the morning secured by the risen Christ.</w:t>
      </w:r>
    </w:p>
    <w:p>
      <w:r>
        <w:t>Call the congregation to bring sorrow honestly to Christ, to comfort one another with the hope of his return, and to live today as people who expect to see the Lord.</w:t>
      </w:r>
    </w:p>
    <w:p>
      <w:pPr>
        <w:pStyle w:val="Heading2"/>
      </w:pPr>
      <w:r>
        <w:t>Suggested Closing Prayer</w:t>
      </w:r>
    </w:p>
    <w:p>
      <w:r>
        <w:t>Risen Lord Jesus, keep our eyes fixed on your promised appearing. Teach us to grieve with hope, serve with faithfulness, and comfort one another until the day when death is swallowed up in victory and every tear is wiped away. Amen.</w:t>
      </w:r>
    </w:p>
    <w:p>
      <w:pPr>
        <w:spacing w:before="160"/>
        <w:jc w:val="center"/>
      </w:pPr>
      <w:r>
        <w:rPr>
          <w:color w:val="5F6E7E"/>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F6E7E"/>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102033"/>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eastAsia="Aptos Display"/>
      <w:b/>
      <w:bCs/>
      <w:color w:val="102033"/>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eastAsia="Aptos Display"/>
      <w:b/>
      <w:bCs/>
      <w:color w:val="102033"/>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Some Glorious Morning Sorrow Will Cease Sermon Outline</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