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02033"/>
          <w:sz w:val="40"/>
        </w:rPr>
        <w:t>Some Glorious Morning Sorrow Will Cease</w:t>
      </w:r>
    </w:p>
    <w:p>
      <w:pPr>
        <w:jc w:val="center"/>
      </w:pPr>
      <w:r>
        <w:rPr>
          <w:i/>
          <w:color w:val="1E3A5F"/>
          <w:sz w:val="21"/>
        </w:rPr>
        <w:t>Small Group Study: Christian hope, final comfort, and watchful faith</w:t>
      </w:r>
    </w:p>
    <w:p>
      <w:pPr>
        <w:jc w:val="center"/>
      </w:pPr>
      <w:r>
        <w:rPr>
          <w:color w:val="5F6E7E"/>
          <w:sz w:val="18"/>
        </w:rPr>
        <w:t>Also known as "Some Golden Daybreak"</w:t>
      </w:r>
    </w:p>
    <w:p>
      <w:pPr>
        <w:spacing w:after="120"/>
      </w:pPr>
      <w:r>
        <w:t>Purpose: This study helps a group consider how Christian hope in the return of Christ brings comfort without minimizing sorrow, grief, or weariness.</w:t>
      </w:r>
    </w:p>
    <w:p>
      <w:pPr>
        <w:pStyle w:val="Heading2"/>
      </w:pPr>
      <w:r>
        <w:t>Opening Reflection</w:t>
      </w:r>
    </w:p>
    <w:p>
      <w:pPr>
        <w:pStyle w:val="ListNumber"/>
        <w:spacing w:after="40"/>
      </w:pPr>
      <w:r>
        <w:t>When have you needed hope that was stronger than a change in circumstances?</w:t>
      </w:r>
    </w:p>
    <w:p>
      <w:pPr>
        <w:pStyle w:val="ListNumber"/>
        <w:spacing w:after="40"/>
      </w:pPr>
      <w:r>
        <w:t>What does Christian comfort sound like when someone is grieving or physically weary?</w:t>
      </w:r>
    </w:p>
    <w:p>
      <w:pPr>
        <w:pStyle w:val="ListNumber"/>
        <w:spacing w:after="40"/>
      </w:pPr>
      <w:r>
        <w:t>How can the promise of Christ’s return shape faithful living today?</w:t>
      </w:r>
    </w:p>
    <w:p>
      <w:pPr>
        <w:pStyle w:val="Heading2"/>
      </w:pPr>
      <w:r>
        <w:t>Brief Hymn Background</w:t>
      </w:r>
    </w:p>
    <w:p>
      <w:r>
        <w:t>Charles A. Blackmore, a Baptist rescue-mission leader in Erie, Pennsylvania, wrote the verses after reflecting on suffering and the promise of Christ’s return. His son, Carl A. Blackmore, composed the refrain and music in 1934. The song became widely known by the refrain title "Some Golden Daybreak."</w:t>
      </w:r>
    </w:p>
    <w:p>
      <w:r>
        <w:t>Its pastoral force comes from the way it turns present grief toward the biblical promise of resurrection, reunion, victory, and the end of sorrow. The hymn is especially associated with comfort, funerals, Advent hope, and teaching on the return of Christ.</w:t>
      </w:r>
    </w:p>
    <w:p>
      <w:pPr>
        <w:pStyle w:val="Heading2"/>
      </w:pPr>
      <w:r>
        <w:t>Primary Scripture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02033"/>
          </w:tcPr>
          <w:p>
            <w:pPr>
              <w:spacing w:after="40"/>
            </w:pPr>
            <w:r/>
            <w:r>
              <w:rPr>
                <w:b/>
                <w:color w:val="FFFFFF"/>
                <w:sz w:val="18"/>
              </w:rPr>
              <w:t>Passage</w:t>
            </w:r>
          </w:p>
        </w:tc>
        <w:tc>
          <w:tcPr>
            <w:tcW w:type="dxa" w:w="3456"/>
            <w:shd w:fill="102033"/>
          </w:tcPr>
          <w:p>
            <w:pPr>
              <w:spacing w:after="40"/>
            </w:pPr>
            <w:r/>
            <w:r>
              <w:rPr>
                <w:b/>
                <w:color w:val="FFFFFF"/>
                <w:sz w:val="18"/>
              </w:rPr>
              <w:t>Emphasis</w:t>
            </w:r>
          </w:p>
        </w:tc>
        <w:tc>
          <w:tcPr>
            <w:tcW w:type="dxa" w:w="3456"/>
            <w:shd w:fill="102033"/>
          </w:tcPr>
          <w:p>
            <w:pPr>
              <w:spacing w:after="40"/>
            </w:pPr>
            <w:r/>
            <w:r>
              <w:rPr>
                <w:b/>
                <w:color w:val="FFFFFF"/>
                <w:sz w:val="18"/>
              </w:rPr>
              <w:t>For Discussion</w:t>
            </w:r>
          </w:p>
        </w:tc>
      </w:tr>
      <w:tr>
        <w:tc>
          <w:tcPr>
            <w:tcW w:type="dxa" w:w="3456"/>
            <w:vAlign w:val="top"/>
          </w:tcPr>
          <w:p>
            <w:pPr>
              <w:spacing w:after="40"/>
            </w:pPr>
            <w:r/>
            <w:r>
              <w:rPr>
                <w:b w:val="0"/>
                <w:color w:val="222222"/>
                <w:sz w:val="16"/>
              </w:rPr>
              <w:t>1 Thessalonians 4:16-17</w:t>
            </w:r>
          </w:p>
        </w:tc>
        <w:tc>
          <w:tcPr>
            <w:tcW w:type="dxa" w:w="3456"/>
            <w:vAlign w:val="top"/>
          </w:tcPr>
          <w:p>
            <w:pPr>
              <w:spacing w:after="40"/>
            </w:pPr>
            <w:r/>
            <w:r>
              <w:rPr>
                <w:b w:val="0"/>
                <w:color w:val="222222"/>
                <w:sz w:val="16"/>
              </w:rPr>
              <w:t>The Lord will come, the dead in Christ will rise, and believers will be with him forever.</w:t>
            </w:r>
          </w:p>
        </w:tc>
        <w:tc>
          <w:tcPr>
            <w:tcW w:type="dxa" w:w="3456"/>
            <w:vAlign w:val="top"/>
          </w:tcPr>
          <w:p>
            <w:pPr>
              <w:spacing w:after="40"/>
            </w:pPr>
            <w:r/>
            <w:r>
              <w:rPr>
                <w:b w:val="0"/>
                <w:color w:val="222222"/>
                <w:sz w:val="16"/>
              </w:rPr>
              <w:t>How does this passage comfort grieving Christians without denying grief?</w:t>
            </w:r>
          </w:p>
        </w:tc>
      </w:tr>
      <w:tr>
        <w:tc>
          <w:tcPr>
            <w:tcW w:type="dxa" w:w="3456"/>
            <w:vAlign w:val="top"/>
          </w:tcPr>
          <w:p>
            <w:pPr>
              <w:spacing w:after="40"/>
            </w:pPr>
            <w:r/>
            <w:r>
              <w:rPr>
                <w:b w:val="0"/>
                <w:color w:val="222222"/>
                <w:sz w:val="16"/>
              </w:rPr>
              <w:t>Revelation 21:4</w:t>
            </w:r>
          </w:p>
        </w:tc>
        <w:tc>
          <w:tcPr>
            <w:tcW w:type="dxa" w:w="3456"/>
            <w:vAlign w:val="top"/>
          </w:tcPr>
          <w:p>
            <w:pPr>
              <w:spacing w:after="40"/>
            </w:pPr>
            <w:r/>
            <w:r>
              <w:rPr>
                <w:b w:val="0"/>
                <w:color w:val="222222"/>
                <w:sz w:val="16"/>
              </w:rPr>
              <w:t>God will remove death, mourning, crying, and pain.</w:t>
            </w:r>
          </w:p>
        </w:tc>
        <w:tc>
          <w:tcPr>
            <w:tcW w:type="dxa" w:w="3456"/>
            <w:vAlign w:val="top"/>
          </w:tcPr>
          <w:p>
            <w:pPr>
              <w:spacing w:after="40"/>
            </w:pPr>
            <w:r/>
            <w:r>
              <w:rPr>
                <w:b w:val="0"/>
                <w:color w:val="222222"/>
                <w:sz w:val="16"/>
              </w:rPr>
              <w:t>What tears do believers long for God to wipe away?</w:t>
            </w:r>
          </w:p>
        </w:tc>
      </w:tr>
      <w:tr>
        <w:tc>
          <w:tcPr>
            <w:tcW w:type="dxa" w:w="3456"/>
            <w:vAlign w:val="top"/>
          </w:tcPr>
          <w:p>
            <w:pPr>
              <w:spacing w:after="40"/>
            </w:pPr>
            <w:r/>
            <w:r>
              <w:rPr>
                <w:b w:val="0"/>
                <w:color w:val="222222"/>
                <w:sz w:val="16"/>
              </w:rPr>
              <w:t>1 Corinthians 15:51-52</w:t>
            </w:r>
          </w:p>
        </w:tc>
        <w:tc>
          <w:tcPr>
            <w:tcW w:type="dxa" w:w="3456"/>
            <w:vAlign w:val="top"/>
          </w:tcPr>
          <w:p>
            <w:pPr>
              <w:spacing w:after="40"/>
            </w:pPr>
            <w:r/>
            <w:r>
              <w:rPr>
                <w:b w:val="0"/>
                <w:color w:val="222222"/>
                <w:sz w:val="16"/>
              </w:rPr>
              <w:t>The resurrection hope includes bodily transformation.</w:t>
            </w:r>
          </w:p>
        </w:tc>
        <w:tc>
          <w:tcPr>
            <w:tcW w:type="dxa" w:w="3456"/>
            <w:vAlign w:val="top"/>
          </w:tcPr>
          <w:p>
            <w:pPr>
              <w:spacing w:after="40"/>
            </w:pPr>
            <w:r/>
            <w:r>
              <w:rPr>
                <w:b w:val="0"/>
                <w:color w:val="222222"/>
                <w:sz w:val="16"/>
              </w:rPr>
              <w:t>Why does bodily hope matter for the sick, aging, or dying?</w:t>
            </w:r>
          </w:p>
        </w:tc>
      </w:tr>
      <w:tr>
        <w:tc>
          <w:tcPr>
            <w:tcW w:type="dxa" w:w="3456"/>
            <w:vAlign w:val="top"/>
          </w:tcPr>
          <w:p>
            <w:pPr>
              <w:spacing w:after="40"/>
            </w:pPr>
            <w:r/>
            <w:r>
              <w:rPr>
                <w:b w:val="0"/>
                <w:color w:val="222222"/>
                <w:sz w:val="16"/>
              </w:rPr>
              <w:t>Titus 2:13</w:t>
            </w:r>
          </w:p>
        </w:tc>
        <w:tc>
          <w:tcPr>
            <w:tcW w:type="dxa" w:w="3456"/>
            <w:vAlign w:val="top"/>
          </w:tcPr>
          <w:p>
            <w:pPr>
              <w:spacing w:after="40"/>
            </w:pPr>
            <w:r/>
            <w:r>
              <w:rPr>
                <w:b w:val="0"/>
                <w:color w:val="222222"/>
                <w:sz w:val="16"/>
              </w:rPr>
              <w:t>The church waits for the blessed hope and appearing of Christ.</w:t>
            </w:r>
          </w:p>
        </w:tc>
        <w:tc>
          <w:tcPr>
            <w:tcW w:type="dxa" w:w="3456"/>
            <w:vAlign w:val="top"/>
          </w:tcPr>
          <w:p>
            <w:pPr>
              <w:spacing w:after="40"/>
            </w:pPr>
            <w:r/>
            <w:r>
              <w:rPr>
                <w:b w:val="0"/>
                <w:color w:val="222222"/>
                <w:sz w:val="16"/>
              </w:rPr>
              <w:t>What does watchful waiting look like in daily life?</w:t>
            </w:r>
          </w:p>
        </w:tc>
      </w:tr>
    </w:tbl>
    <w:p>
      <w:pPr>
        <w:pStyle w:val="Heading2"/>
      </w:pPr>
      <w:r>
        <w:t>Hymn Movement</w:t>
      </w:r>
    </w:p>
    <w:p>
      <w:pPr>
        <w:pStyle w:val="ListBullet"/>
        <w:spacing w:after="40"/>
      </w:pPr>
      <w:r>
        <w:t>Present sorrow is real, but it is not final. The hymn begins with pain and moves toward peace.</w:t>
      </w:r>
    </w:p>
    <w:p>
      <w:pPr>
        <w:pStyle w:val="ListBullet"/>
        <w:spacing w:after="40"/>
      </w:pPr>
      <w:r>
        <w:t>Christ’s return is sung as victory, not speculation. The emphasis is comfort, readiness, and confidence in Jesus.</w:t>
      </w:r>
    </w:p>
    <w:p>
      <w:pPr>
        <w:pStyle w:val="ListBullet"/>
        <w:spacing w:after="40"/>
      </w:pPr>
      <w:r>
        <w:t>The song gives pastoral language for bodily renewal, reunion, and the promised end of tears.</w:t>
      </w:r>
    </w:p>
    <w:p>
      <w:pPr>
        <w:pStyle w:val="ListBullet"/>
        <w:spacing w:after="40"/>
      </w:pPr>
      <w:r>
        <w:t>Its best use is not to hurry people through grief, but to anchor grief in the resurrection hope of the gospel.</w:t>
      </w:r>
    </w:p>
    <w:p>
      <w:pPr>
        <w:pStyle w:val="Heading2"/>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E3A5F"/>
          </w:tcPr>
          <w:p>
            <w:pPr>
              <w:spacing w:after="40"/>
            </w:pPr>
            <w:r/>
            <w:r>
              <w:rPr>
                <w:b/>
                <w:color w:val="FFFFFF"/>
                <w:sz w:val="17"/>
              </w:rPr>
              <w:t>Hymn Theme</w:t>
            </w:r>
          </w:p>
        </w:tc>
        <w:tc>
          <w:tcPr>
            <w:tcW w:type="dxa" w:w="3456"/>
            <w:shd w:fill="1E3A5F"/>
          </w:tcPr>
          <w:p>
            <w:pPr>
              <w:spacing w:after="40"/>
            </w:pPr>
            <w:r/>
            <w:r>
              <w:rPr>
                <w:b/>
                <w:color w:val="FFFFFF"/>
                <w:sz w:val="17"/>
              </w:rPr>
              <w:t>Scripture Connection</w:t>
            </w:r>
          </w:p>
        </w:tc>
        <w:tc>
          <w:tcPr>
            <w:tcW w:type="dxa" w:w="3456"/>
            <w:shd w:fill="1E3A5F"/>
          </w:tcPr>
          <w:p>
            <w:pPr>
              <w:spacing w:after="40"/>
            </w:pPr>
            <w:r/>
            <w:r>
              <w:rPr>
                <w:b/>
                <w:color w:val="FFFFFF"/>
                <w:sz w:val="17"/>
              </w:rPr>
              <w:t>Discussion Prompt</w:t>
            </w:r>
          </w:p>
        </w:tc>
      </w:tr>
      <w:tr>
        <w:tc>
          <w:tcPr>
            <w:tcW w:type="dxa" w:w="3456"/>
          </w:tcPr>
          <w:p>
            <w:pPr>
              <w:spacing w:after="40"/>
            </w:pPr>
            <w:r/>
            <w:r>
              <w:rPr>
                <w:b w:val="0"/>
                <w:color w:val="222222"/>
                <w:sz w:val="16"/>
              </w:rPr>
              <w:t>Sorrow will cease</w:t>
            </w:r>
          </w:p>
        </w:tc>
        <w:tc>
          <w:tcPr>
            <w:tcW w:type="dxa" w:w="3456"/>
          </w:tcPr>
          <w:p>
            <w:pPr>
              <w:spacing w:after="40"/>
            </w:pPr>
            <w:r/>
            <w:r>
              <w:rPr>
                <w:b w:val="0"/>
                <w:color w:val="222222"/>
                <w:sz w:val="16"/>
              </w:rPr>
              <w:t>Revelation 21:4</w:t>
            </w:r>
          </w:p>
        </w:tc>
        <w:tc>
          <w:tcPr>
            <w:tcW w:type="dxa" w:w="3456"/>
          </w:tcPr>
          <w:p>
            <w:pPr>
              <w:spacing w:after="40"/>
            </w:pPr>
            <w:r/>
            <w:r>
              <w:rPr>
                <w:b w:val="0"/>
                <w:color w:val="222222"/>
                <w:sz w:val="16"/>
              </w:rPr>
              <w:t>Where does this promise speak most tenderly to human pain?</w:t>
            </w:r>
          </w:p>
        </w:tc>
      </w:tr>
      <w:tr>
        <w:tc>
          <w:tcPr>
            <w:tcW w:type="dxa" w:w="3456"/>
          </w:tcPr>
          <w:p>
            <w:pPr>
              <w:spacing w:after="40"/>
            </w:pPr>
            <w:r/>
            <w:r>
              <w:rPr>
                <w:b w:val="0"/>
                <w:color w:val="222222"/>
                <w:sz w:val="16"/>
              </w:rPr>
              <w:t>Christ will come</w:t>
            </w:r>
          </w:p>
        </w:tc>
        <w:tc>
          <w:tcPr>
            <w:tcW w:type="dxa" w:w="3456"/>
          </w:tcPr>
          <w:p>
            <w:pPr>
              <w:spacing w:after="40"/>
            </w:pPr>
            <w:r/>
            <w:r>
              <w:rPr>
                <w:b w:val="0"/>
                <w:color w:val="222222"/>
                <w:sz w:val="16"/>
              </w:rPr>
              <w:t>1 Thessalonians 4:16-17</w:t>
            </w:r>
          </w:p>
        </w:tc>
        <w:tc>
          <w:tcPr>
            <w:tcW w:type="dxa" w:w="3456"/>
          </w:tcPr>
          <w:p>
            <w:pPr>
              <w:spacing w:after="40"/>
            </w:pPr>
            <w:r/>
            <w:r>
              <w:rPr>
                <w:b w:val="0"/>
                <w:color w:val="222222"/>
                <w:sz w:val="16"/>
              </w:rPr>
              <w:t>How does the Lord’s coming differ from vague optimism?</w:t>
            </w:r>
          </w:p>
        </w:tc>
      </w:tr>
      <w:tr>
        <w:tc>
          <w:tcPr>
            <w:tcW w:type="dxa" w:w="3456"/>
          </w:tcPr>
          <w:p>
            <w:pPr>
              <w:spacing w:after="40"/>
            </w:pPr>
            <w:r/>
            <w:r>
              <w:rPr>
                <w:b w:val="0"/>
                <w:color w:val="222222"/>
                <w:sz w:val="16"/>
              </w:rPr>
              <w:t>Believers will be changed</w:t>
            </w:r>
          </w:p>
        </w:tc>
        <w:tc>
          <w:tcPr>
            <w:tcW w:type="dxa" w:w="3456"/>
          </w:tcPr>
          <w:p>
            <w:pPr>
              <w:spacing w:after="40"/>
            </w:pPr>
            <w:r/>
            <w:r>
              <w:rPr>
                <w:b w:val="0"/>
                <w:color w:val="222222"/>
                <w:sz w:val="16"/>
              </w:rPr>
              <w:t>1 Corinthians 15:51-52</w:t>
            </w:r>
          </w:p>
        </w:tc>
        <w:tc>
          <w:tcPr>
            <w:tcW w:type="dxa" w:w="3456"/>
          </w:tcPr>
          <w:p>
            <w:pPr>
              <w:spacing w:after="40"/>
            </w:pPr>
            <w:r/>
            <w:r>
              <w:rPr>
                <w:b w:val="0"/>
                <w:color w:val="222222"/>
                <w:sz w:val="16"/>
              </w:rPr>
              <w:t>What hope does this give for bodies marked by weakness?</w:t>
            </w:r>
          </w:p>
        </w:tc>
      </w:tr>
      <w:tr>
        <w:tc>
          <w:tcPr>
            <w:tcW w:type="dxa" w:w="3456"/>
          </w:tcPr>
          <w:p>
            <w:pPr>
              <w:spacing w:after="40"/>
            </w:pPr>
            <w:r/>
            <w:r>
              <w:rPr>
                <w:b w:val="0"/>
                <w:color w:val="222222"/>
                <w:sz w:val="16"/>
              </w:rPr>
              <w:t>A reunion in Christ</w:t>
            </w:r>
          </w:p>
        </w:tc>
        <w:tc>
          <w:tcPr>
            <w:tcW w:type="dxa" w:w="3456"/>
          </w:tcPr>
          <w:p>
            <w:pPr>
              <w:spacing w:after="40"/>
            </w:pPr>
            <w:r/>
            <w:r>
              <w:rPr>
                <w:b w:val="0"/>
                <w:color w:val="222222"/>
                <w:sz w:val="16"/>
              </w:rPr>
              <w:t>1 Thessalonians 4:17</w:t>
            </w:r>
          </w:p>
        </w:tc>
        <w:tc>
          <w:tcPr>
            <w:tcW w:type="dxa" w:w="3456"/>
          </w:tcPr>
          <w:p>
            <w:pPr>
              <w:spacing w:after="40"/>
            </w:pPr>
            <w:r/>
            <w:r>
              <w:rPr>
                <w:b w:val="0"/>
                <w:color w:val="222222"/>
                <w:sz w:val="16"/>
              </w:rPr>
              <w:t>How can reunion hope be preached without sentimentality?</w:t>
            </w:r>
          </w:p>
        </w:tc>
      </w:tr>
      <w:tr>
        <w:tc>
          <w:tcPr>
            <w:tcW w:type="dxa" w:w="3456"/>
          </w:tcPr>
          <w:p>
            <w:pPr>
              <w:spacing w:after="40"/>
            </w:pPr>
            <w:r/>
            <w:r>
              <w:rPr>
                <w:b w:val="0"/>
                <w:color w:val="222222"/>
                <w:sz w:val="16"/>
              </w:rPr>
              <w:t>Watchful readiness</w:t>
            </w:r>
          </w:p>
        </w:tc>
        <w:tc>
          <w:tcPr>
            <w:tcW w:type="dxa" w:w="3456"/>
          </w:tcPr>
          <w:p>
            <w:pPr>
              <w:spacing w:after="40"/>
            </w:pPr>
            <w:r/>
            <w:r>
              <w:rPr>
                <w:b w:val="0"/>
                <w:color w:val="222222"/>
                <w:sz w:val="16"/>
              </w:rPr>
              <w:t>Titus 2:13</w:t>
            </w:r>
          </w:p>
        </w:tc>
        <w:tc>
          <w:tcPr>
            <w:tcW w:type="dxa" w:w="3456"/>
          </w:tcPr>
          <w:p>
            <w:pPr>
              <w:spacing w:after="40"/>
            </w:pPr>
            <w:r/>
            <w:r>
              <w:rPr>
                <w:b w:val="0"/>
                <w:color w:val="222222"/>
                <w:sz w:val="16"/>
              </w:rPr>
              <w:t>What habits help a believer wait faithfully?</w:t>
            </w:r>
          </w:p>
        </w:tc>
      </w:tr>
    </w:tbl>
    <w:p>
      <w:pPr>
        <w:pStyle w:val="Heading2"/>
      </w:pPr>
      <w:r>
        <w:t>Discussion Questions</w:t>
      </w:r>
    </w:p>
    <w:p>
      <w:pPr>
        <w:pStyle w:val="ListNumber"/>
        <w:spacing w:after="40"/>
      </w:pPr>
      <w:r>
        <w:t>What is the difference between biblical hope and mere wishful thinking?</w:t>
      </w:r>
    </w:p>
    <w:p>
      <w:pPr>
        <w:pStyle w:val="ListNumber"/>
        <w:spacing w:after="40"/>
      </w:pPr>
      <w:r>
        <w:t>How does the hymn speak honestly about sorrow while refusing despair?</w:t>
      </w:r>
    </w:p>
    <w:p>
      <w:pPr>
        <w:pStyle w:val="ListNumber"/>
        <w:spacing w:after="40"/>
      </w:pPr>
      <w:r>
        <w:t>Why is the return of Christ central to Christian comfort?</w:t>
      </w:r>
    </w:p>
    <w:p>
      <w:pPr>
        <w:pStyle w:val="ListNumber"/>
        <w:spacing w:after="40"/>
      </w:pPr>
      <w:r>
        <w:t>How should the church care for those who are suffering while also pointing to future glory?</w:t>
      </w:r>
    </w:p>
    <w:p>
      <w:pPr>
        <w:pStyle w:val="ListNumber"/>
        <w:spacing w:after="40"/>
      </w:pPr>
      <w:r>
        <w:t>What dangers arise if teaching on Christ’s return becomes fear-based or speculative?</w:t>
      </w:r>
    </w:p>
    <w:p>
      <w:pPr>
        <w:pStyle w:val="ListNumber"/>
        <w:spacing w:after="40"/>
      </w:pPr>
      <w:r>
        <w:t>How can a congregation sing this hymn with tenderness at a funeral?</w:t>
      </w:r>
    </w:p>
    <w:p>
      <w:pPr>
        <w:pStyle w:val="ListNumber"/>
        <w:spacing w:after="40"/>
      </w:pPr>
      <w:r>
        <w:t>What does it mean to live today as people who are waiting for Jesus?</w:t>
      </w:r>
    </w:p>
    <w:p>
      <w:pPr>
        <w:pStyle w:val="Heading2"/>
      </w:pPr>
      <w:r>
        <w:t>Practice This Week</w:t>
      </w:r>
    </w:p>
    <w:p>
      <w:pPr>
        <w:pStyle w:val="ListBullet"/>
        <w:spacing w:after="40"/>
      </w:pPr>
      <w:r>
        <w:t>Read 1 Thessalonians 4:13-18 slowly and pray for someone who is grieving.</w:t>
      </w:r>
    </w:p>
    <w:p>
      <w:pPr>
        <w:pStyle w:val="ListBullet"/>
        <w:spacing w:after="40"/>
      </w:pPr>
      <w:r>
        <w:t>Write down one sorrow you are carrying and place it before Christ in prayer.</w:t>
      </w:r>
    </w:p>
    <w:p>
      <w:pPr>
        <w:pStyle w:val="ListBullet"/>
        <w:spacing w:after="40"/>
      </w:pPr>
      <w:r>
        <w:t>Encourage someone weary with a specific biblical promise rather than a general phrase.</w:t>
      </w:r>
    </w:p>
    <w:p>
      <w:pPr>
        <w:pStyle w:val="ListBullet"/>
        <w:spacing w:after="40"/>
      </w:pPr>
      <w:r>
        <w:t>Ask whether one current priority reflects the blessed hope of Christ’s appearing.</w:t>
      </w:r>
    </w:p>
    <w:p>
      <w:pPr>
        <w:pStyle w:val="Heading2"/>
      </w:pPr>
      <w:r>
        <w:t>Leader Notes</w:t>
      </w:r>
    </w:p>
    <w:p>
      <w:r>
        <w:t>Keep the conversation pastoral. Do not let the study become speculation about timelines. Let Scripture set the tone: comfort one another, strengthen faith, and call the group to watchful, loving discipleship.</w:t>
      </w:r>
    </w:p>
    <w:p>
      <w:pPr>
        <w:pStyle w:val="Heading2"/>
      </w:pPr>
      <w:r>
        <w:t>Closing Prayer</w:t>
      </w:r>
    </w:p>
    <w:p>
      <w:r>
        <w:t>Lord Jesus Christ, strengthen our hope in your promised appearing. Comfort those who grieve, steady those who are afraid, and teach us to live faithfully until the day when sorrow, death, and tears are no more. Amen.</w:t>
      </w:r>
    </w:p>
    <w:p>
      <w:pPr>
        <w:spacing w:before="160"/>
        <w:jc w:val="center"/>
      </w:pPr>
      <w:r>
        <w:rPr>
          <w:color w:val="5F6E7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E7E"/>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0203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0203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020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 Glorious Morning Sorrow Will Cease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