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Georgia" w:hAnsi="Georgia"/>
          <w:b/>
          <w:color w:val="543021"/>
          <w:sz w:val="44"/>
        </w:rPr>
        <w:t>Above the Hills of Time</w:t>
      </w:r>
    </w:p>
    <w:p>
      <w:pPr>
        <w:spacing w:after="160"/>
        <w:jc w:val="center"/>
      </w:pPr>
      <w:r>
        <w:rPr>
          <w:rFonts w:ascii="Aptos" w:hAnsi="Aptos"/>
          <w:color w:val="485056"/>
          <w:sz w:val="21"/>
        </w:rPr>
        <w:t>Small Group Handout</w:t>
      </w:r>
    </w:p>
    <w:p>
      <w:pPr>
        <w:spacing w:after="80" w:line="252" w:lineRule="auto"/>
      </w:pPr>
      <w:r>
        <w:t>Purpose: This discussion guide helps a small group look to the cross of Christ as the enduring sign of God's love, pardon, new birth, and the believer's answering devotion.</w:t>
      </w:r>
    </w:p>
    <w:p>
      <w:pPr>
        <w:pStyle w:val="Heading2"/>
      </w:pPr>
      <w:r>
        <w:t>Opening Reflection</w:t>
      </w:r>
    </w:p>
    <w:p>
      <w:pPr>
        <w:pStyle w:val="ListBullet"/>
        <w:spacing w:after="40" w:line="250" w:lineRule="auto"/>
      </w:pPr>
      <w:r>
        <w:t>When have you needed a clear sign of hope in a dark or confusing season?</w:t>
      </w:r>
    </w:p>
    <w:p>
      <w:pPr>
        <w:pStyle w:val="ListBullet"/>
        <w:spacing w:after="40" w:line="250" w:lineRule="auto"/>
      </w:pPr>
      <w:r>
        <w:t>What words or images help you remember that Christ's love is stronger than guilt?</w:t>
      </w:r>
    </w:p>
    <w:p>
      <w:pPr>
        <w:pStyle w:val="ListBullet"/>
        <w:spacing w:after="40" w:line="250" w:lineRule="auto"/>
      </w:pPr>
      <w:r>
        <w:t>Why might the image of a gleaming cross above time comfort a congregation today?</w:t>
      </w:r>
    </w:p>
    <w:p>
      <w:pPr>
        <w:pStyle w:val="Heading2"/>
      </w:pPr>
      <w:r>
        <w:t>Brief Hymn Background</w:t>
      </w:r>
    </w:p>
    <w:p>
      <w:pPr>
        <w:spacing w:after="80" w:line="252" w:lineRule="auto"/>
      </w:pPr>
      <w:r>
        <w:t>Above the Hills of Time is a hymn by Thomas Tiplady, commonly dated to 1931. Tiplady served as a British Methodist minister and longtime leader of the Lambeth Mission in South London. His hymns often combine evangelical clarity, pastoral warmth, and concern for people living amid real social need.</w:t>
      </w:r>
    </w:p>
    <w:p>
      <w:pPr>
        <w:spacing w:after="80" w:line="252" w:lineRule="auto"/>
      </w:pPr>
      <w:r>
        <w:t>The hymn has been associated with more than one tune. It is now commonly sung to LONDONDERRY AIR, a traditional Irish melody known for its wide melodic sweep and dignified, yearning character. Earlier Lambeth use also connected the text with HOLD THOU MY HAND by Hubert P. Main.</w:t>
      </w:r>
    </w:p>
    <w:p>
      <w:pPr>
        <w:pStyle w:val="Heading2"/>
      </w:pPr>
      <w:r>
        <w:t>Primary Scripture</w:t>
      </w:r>
    </w:p>
    <w:p>
      <w:pPr>
        <w:spacing w:after="80" w:line="252" w:lineRule="auto"/>
      </w:pPr>
      <w:r>
        <w:t>John 12:32 - Christ lifted up, drawing people to himself.</w:t>
      </w:r>
    </w:p>
    <w:p>
      <w:pPr>
        <w:spacing w:after="80" w:line="252" w:lineRule="auto"/>
      </w:pPr>
      <w:r>
        <w:t>Supporting passages: Galatians 6:14; Romans 5:8; 1 Peter 2:24; 2 Corinthians 5:17; 1 John 4:9-10.</w:t>
      </w:r>
    </w:p>
    <w:p>
      <w:pPr>
        <w:pStyle w:val="Heading2"/>
      </w:pPr>
      <w:r>
        <w:t>Hymn-Section Study</w:t>
      </w:r>
    </w:p>
    <w:p>
      <w:pPr>
        <w:pStyle w:val="Heading3"/>
      </w:pPr>
      <w:r>
        <w:t>The cross above the ages</w:t>
      </w:r>
    </w:p>
    <w:p>
      <w:pPr>
        <w:spacing w:after="80" w:line="252" w:lineRule="auto"/>
      </w:pPr>
      <w:r>
        <w:t>The opening movement pictures the cross gleaming above the passing hills of time. It teaches that Christ's saving work is not a temporary comfort for one generation, but God's lasting word of mercy for every generation. Scripture connection: John 12:32; Galatians 6:14</w:t>
      </w:r>
    </w:p>
    <w:p>
      <w:pPr>
        <w:pStyle w:val="Heading3"/>
      </w:pPr>
      <w:r>
        <w:t>Light for shipwrecked hearts</w:t>
      </w:r>
    </w:p>
    <w:p>
      <w:pPr>
        <w:spacing w:after="80" w:line="252" w:lineRule="auto"/>
      </w:pPr>
      <w:r>
        <w:t>The hymn compares human longing for Christ to desperate people longing for morning light. This gives teachers a gentle way to speak to guilt, grief, weariness, and spiritual confusion. Scripture connection: Romans 5:8</w:t>
      </w:r>
    </w:p>
    <w:p>
      <w:pPr>
        <w:pStyle w:val="Heading3"/>
      </w:pPr>
      <w:r>
        <w:t>Pardon and new birth</w:t>
      </w:r>
    </w:p>
    <w:p>
      <w:pPr>
        <w:spacing w:after="80" w:line="252" w:lineRule="auto"/>
      </w:pPr>
      <w:r>
        <w:t>The second movement turns from seeing the cross to receiving its gifts: pardon, awakened love, and a new life in Christ. Scripture connection: 1 Peter 2:24; 2 Corinthians 5:17</w:t>
      </w:r>
    </w:p>
    <w:p>
      <w:pPr>
        <w:pStyle w:val="Heading3"/>
      </w:pPr>
      <w:r>
        <w:t>Answering love</w:t>
      </w:r>
    </w:p>
    <w:p>
      <w:pPr>
        <w:spacing w:after="80" w:line="252" w:lineRule="auto"/>
      </w:pPr>
      <w:r>
        <w:t>The hymn closes with consecration. Love comes first from Christ, and the believer's love answers with worship, obedience, and hope. Scripture connection: 1 John 4:9-10</w:t>
      </w:r>
    </w:p>
    <w:p>
      <w:pPr>
        <w:pStyle w:val="Heading2"/>
      </w:pPr>
      <w:r>
        <w:t>Study Table</w:t>
      </w:r>
    </w:p>
    <w:tbl>
      <w:tblPr>
        <w:tblW w:type="auto" w:w="0"/>
        <w:jc w:val="center"/>
        <w:tblLook w:firstColumn="1" w:firstRow="1" w:lastColumn="0" w:lastRow="0" w:noHBand="0" w:noVBand="1" w:val="04A0"/>
        <w:tblBorders>
          <w:top w:val="single" w:sz="6" w:space="0" w:color="D6A546"/>
          <w:left w:val="single" w:sz="6" w:space="0" w:color="D6A546"/>
          <w:bottom w:val="single" w:sz="6" w:space="0" w:color="D6A546"/>
          <w:right w:val="single" w:sz="6" w:space="0" w:color="D6A546"/>
          <w:insideH w:val="single" w:sz="6" w:space="0" w:color="D6A546"/>
          <w:insideV w:val="single" w:sz="6" w:space="0" w:color="D6A546"/>
        </w:tblBorders>
      </w:tblPr>
      <w:tblGrid>
        <w:gridCol w:w="3504"/>
        <w:gridCol w:w="3504"/>
        <w:gridCol w:w="3504"/>
      </w:tblGrid>
      <w:tr>
        <w:tc>
          <w:tcPr>
            <w:tcW w:type="dxa" w:w="3504"/>
            <w:vAlign w:val="top"/>
            <w:shd w:fill="543021"/>
          </w:tcPr>
          <w:p>
            <w:pPr>
              <w:spacing w:after="0"/>
            </w:pPr>
            <w:r/>
            <w:r>
              <w:rPr>
                <w:rFonts w:ascii="Aptos" w:hAnsi="Aptos"/>
                <w:b/>
                <w:color w:val="FFFFFF"/>
                <w:sz w:val="18"/>
              </w:rPr>
              <w:t>Hymn Theme</w:t>
            </w:r>
          </w:p>
        </w:tc>
        <w:tc>
          <w:tcPr>
            <w:tcW w:type="dxa" w:w="3504"/>
            <w:vAlign w:val="top"/>
            <w:shd w:fill="543021"/>
          </w:tcPr>
          <w:p>
            <w:pPr>
              <w:spacing w:after="0"/>
            </w:pPr>
            <w:r/>
            <w:r>
              <w:rPr>
                <w:rFonts w:ascii="Aptos" w:hAnsi="Aptos"/>
                <w:b/>
                <w:color w:val="FFFFFF"/>
                <w:sz w:val="18"/>
              </w:rPr>
              <w:t>Scripture Connection</w:t>
            </w:r>
          </w:p>
        </w:tc>
        <w:tc>
          <w:tcPr>
            <w:tcW w:type="dxa" w:w="3504"/>
            <w:vAlign w:val="top"/>
            <w:shd w:fill="543021"/>
          </w:tcPr>
          <w:p>
            <w:pPr>
              <w:spacing w:after="0"/>
            </w:pPr>
            <w:r/>
            <w:r>
              <w:rPr>
                <w:rFonts w:ascii="Aptos" w:hAnsi="Aptos"/>
                <w:b/>
                <w:color w:val="FFFFFF"/>
                <w:sz w:val="18"/>
              </w:rPr>
              <w:t>Discussion Prompt</w:t>
            </w:r>
          </w:p>
        </w:tc>
      </w:tr>
      <w:tr>
        <w:tc>
          <w:tcPr>
            <w:tcW w:type="dxa" w:w="3504"/>
            <w:vAlign w:val="top"/>
          </w:tcPr>
          <w:p>
            <w:pPr>
              <w:spacing w:after="0"/>
            </w:pPr>
            <w:r/>
            <w:r>
              <w:rPr>
                <w:rFonts w:ascii="Aptos" w:hAnsi="Aptos"/>
                <w:b w:val="0"/>
                <w:color w:val="222222"/>
                <w:sz w:val="17"/>
              </w:rPr>
              <w:t>The lifted cross</w:t>
            </w:r>
          </w:p>
        </w:tc>
        <w:tc>
          <w:tcPr>
            <w:tcW w:type="dxa" w:w="3504"/>
            <w:vAlign w:val="top"/>
          </w:tcPr>
          <w:p>
            <w:pPr>
              <w:spacing w:after="0"/>
            </w:pPr>
            <w:r/>
            <w:r>
              <w:rPr>
                <w:rFonts w:ascii="Aptos" w:hAnsi="Aptos"/>
                <w:b w:val="0"/>
                <w:color w:val="222222"/>
                <w:sz w:val="17"/>
              </w:rPr>
              <w:t>John 12:32</w:t>
            </w:r>
          </w:p>
        </w:tc>
        <w:tc>
          <w:tcPr>
            <w:tcW w:type="dxa" w:w="3504"/>
            <w:vAlign w:val="top"/>
          </w:tcPr>
          <w:p>
            <w:pPr>
              <w:spacing w:after="0"/>
            </w:pPr>
            <w:r/>
            <w:r>
              <w:rPr>
                <w:rFonts w:ascii="Aptos" w:hAnsi="Aptos"/>
                <w:b w:val="0"/>
                <w:color w:val="222222"/>
                <w:sz w:val="17"/>
              </w:rPr>
              <w:t>What does Christ draw people away from and toward?</w:t>
            </w:r>
          </w:p>
        </w:tc>
      </w:tr>
      <w:tr>
        <w:tc>
          <w:tcPr>
            <w:tcW w:type="dxa" w:w="3504"/>
            <w:vAlign w:val="top"/>
          </w:tcPr>
          <w:p>
            <w:pPr>
              <w:spacing w:after="0"/>
            </w:pPr>
            <w:r/>
            <w:r>
              <w:rPr>
                <w:rFonts w:ascii="Aptos" w:hAnsi="Aptos"/>
                <w:b w:val="0"/>
                <w:color w:val="222222"/>
                <w:sz w:val="17"/>
              </w:rPr>
              <w:t>Boasting only in Christ</w:t>
            </w:r>
          </w:p>
        </w:tc>
        <w:tc>
          <w:tcPr>
            <w:tcW w:type="dxa" w:w="3504"/>
            <w:vAlign w:val="top"/>
          </w:tcPr>
          <w:p>
            <w:pPr>
              <w:spacing w:after="0"/>
            </w:pPr>
            <w:r/>
            <w:r>
              <w:rPr>
                <w:rFonts w:ascii="Aptos" w:hAnsi="Aptos"/>
                <w:b w:val="0"/>
                <w:color w:val="222222"/>
                <w:sz w:val="17"/>
              </w:rPr>
              <w:t>Galatians 6:14</w:t>
            </w:r>
          </w:p>
        </w:tc>
        <w:tc>
          <w:tcPr>
            <w:tcW w:type="dxa" w:w="3504"/>
            <w:vAlign w:val="top"/>
          </w:tcPr>
          <w:p>
            <w:pPr>
              <w:spacing w:after="0"/>
            </w:pPr>
            <w:r/>
            <w:r>
              <w:rPr>
                <w:rFonts w:ascii="Aptos" w:hAnsi="Aptos"/>
                <w:b w:val="0"/>
                <w:color w:val="222222"/>
                <w:sz w:val="17"/>
              </w:rPr>
              <w:t>What would change if the cross shaped our deepest confidence?</w:t>
            </w:r>
          </w:p>
        </w:tc>
      </w:tr>
      <w:tr>
        <w:tc>
          <w:tcPr>
            <w:tcW w:type="dxa" w:w="3504"/>
            <w:vAlign w:val="top"/>
          </w:tcPr>
          <w:p>
            <w:pPr>
              <w:spacing w:after="0"/>
            </w:pPr>
            <w:r/>
            <w:r>
              <w:rPr>
                <w:rFonts w:ascii="Aptos" w:hAnsi="Aptos"/>
                <w:b w:val="0"/>
                <w:color w:val="222222"/>
                <w:sz w:val="17"/>
              </w:rPr>
              <w:t>Love shown at the cross</w:t>
            </w:r>
          </w:p>
        </w:tc>
        <w:tc>
          <w:tcPr>
            <w:tcW w:type="dxa" w:w="3504"/>
            <w:vAlign w:val="top"/>
          </w:tcPr>
          <w:p>
            <w:pPr>
              <w:spacing w:after="0"/>
            </w:pPr>
            <w:r/>
            <w:r>
              <w:rPr>
                <w:rFonts w:ascii="Aptos" w:hAnsi="Aptos"/>
                <w:b w:val="0"/>
                <w:color w:val="222222"/>
                <w:sz w:val="17"/>
              </w:rPr>
              <w:t>Romans 5:8</w:t>
            </w:r>
          </w:p>
        </w:tc>
        <w:tc>
          <w:tcPr>
            <w:tcW w:type="dxa" w:w="3504"/>
            <w:vAlign w:val="top"/>
          </w:tcPr>
          <w:p>
            <w:pPr>
              <w:spacing w:after="0"/>
            </w:pPr>
            <w:r/>
            <w:r>
              <w:rPr>
                <w:rFonts w:ascii="Aptos" w:hAnsi="Aptos"/>
                <w:b w:val="0"/>
                <w:color w:val="222222"/>
                <w:sz w:val="17"/>
              </w:rPr>
              <w:t>How does this passage define divine love?</w:t>
            </w:r>
          </w:p>
        </w:tc>
      </w:tr>
      <w:tr>
        <w:tc>
          <w:tcPr>
            <w:tcW w:type="dxa" w:w="3504"/>
            <w:vAlign w:val="top"/>
          </w:tcPr>
          <w:p>
            <w:pPr>
              <w:spacing w:after="0"/>
            </w:pPr>
            <w:r/>
            <w:r>
              <w:rPr>
                <w:rFonts w:ascii="Aptos" w:hAnsi="Aptos"/>
                <w:b w:val="0"/>
                <w:color w:val="222222"/>
                <w:sz w:val="17"/>
              </w:rPr>
              <w:t>New creation</w:t>
            </w:r>
          </w:p>
        </w:tc>
        <w:tc>
          <w:tcPr>
            <w:tcW w:type="dxa" w:w="3504"/>
            <w:vAlign w:val="top"/>
          </w:tcPr>
          <w:p>
            <w:pPr>
              <w:spacing w:after="0"/>
            </w:pPr>
            <w:r/>
            <w:r>
              <w:rPr>
                <w:rFonts w:ascii="Aptos" w:hAnsi="Aptos"/>
                <w:b w:val="0"/>
                <w:color w:val="222222"/>
                <w:sz w:val="17"/>
              </w:rPr>
              <w:t>2 Corinthians 5:17</w:t>
            </w:r>
          </w:p>
        </w:tc>
        <w:tc>
          <w:tcPr>
            <w:tcW w:type="dxa" w:w="3504"/>
            <w:vAlign w:val="top"/>
          </w:tcPr>
          <w:p>
            <w:pPr>
              <w:spacing w:after="0"/>
            </w:pPr>
            <w:r/>
            <w:r>
              <w:rPr>
                <w:rFonts w:ascii="Aptos" w:hAnsi="Aptos"/>
                <w:b w:val="0"/>
                <w:color w:val="222222"/>
                <w:sz w:val="17"/>
              </w:rPr>
              <w:t>Where do you need Christ to make something new?</w:t>
            </w:r>
          </w:p>
        </w:tc>
      </w:tr>
    </w:tbl>
    <w:p>
      <w:pPr>
        <w:pStyle w:val="Heading2"/>
      </w:pPr>
      <w:r>
        <w:t>Discussion Questions</w:t>
      </w:r>
    </w:p>
    <w:p>
      <w:pPr>
        <w:pStyle w:val="ListBullet"/>
        <w:spacing w:after="40" w:line="250" w:lineRule="auto"/>
      </w:pPr>
      <w:r>
        <w:t>What is the main image of the hymn, and why is it powerful?</w:t>
      </w:r>
    </w:p>
    <w:p>
      <w:pPr>
        <w:pStyle w:val="ListBullet"/>
        <w:spacing w:after="40" w:line="250" w:lineRule="auto"/>
      </w:pPr>
      <w:r>
        <w:t>How does the hymn connect Christ's sacrifice with God's love?</w:t>
      </w:r>
    </w:p>
    <w:p>
      <w:pPr>
        <w:pStyle w:val="ListBullet"/>
        <w:spacing w:after="40" w:line="250" w:lineRule="auto"/>
      </w:pPr>
      <w:r>
        <w:t>Why must pardon come before genuine consecration?</w:t>
      </w:r>
    </w:p>
    <w:p>
      <w:pPr>
        <w:pStyle w:val="ListBullet"/>
        <w:spacing w:after="40" w:line="250" w:lineRule="auto"/>
      </w:pPr>
      <w:r>
        <w:t>What does the hymn teach about assurance for someone burdened by guilt?</w:t>
      </w:r>
    </w:p>
    <w:p>
      <w:pPr>
        <w:pStyle w:val="ListBullet"/>
        <w:spacing w:after="40" w:line="250" w:lineRule="auto"/>
      </w:pPr>
      <w:r>
        <w:t>How does the tune's broad, expressive character help carry the text?</w:t>
      </w:r>
    </w:p>
    <w:p>
      <w:pPr>
        <w:pStyle w:val="ListBullet"/>
        <w:spacing w:after="40" w:line="250" w:lineRule="auto"/>
      </w:pPr>
      <w:r>
        <w:t>Where does your group or church need to see the cross as morning light?</w:t>
      </w:r>
    </w:p>
    <w:p>
      <w:pPr>
        <w:pStyle w:val="ListBullet"/>
        <w:spacing w:after="40" w:line="250" w:lineRule="auto"/>
      </w:pPr>
      <w:r>
        <w:t>What practical act of grateful love could you offer Christ this week?</w:t>
      </w:r>
    </w:p>
    <w:p>
      <w:pPr>
        <w:pStyle w:val="Heading2"/>
      </w:pPr>
      <w:r>
        <w:t>Practice This Week</w:t>
      </w:r>
    </w:p>
    <w:p>
      <w:pPr>
        <w:pStyle w:val="ListBullet"/>
        <w:spacing w:after="40" w:line="250" w:lineRule="auto"/>
      </w:pPr>
      <w:r>
        <w:t>Read John 12:32 and Romans 5:8 slowly each day.</w:t>
      </w:r>
    </w:p>
    <w:p>
      <w:pPr>
        <w:pStyle w:val="ListBullet"/>
        <w:spacing w:after="40" w:line="250" w:lineRule="auto"/>
      </w:pPr>
      <w:r>
        <w:t>Pray honestly about one area where you need cleansing, pardon, or newness.</w:t>
      </w:r>
    </w:p>
    <w:p>
      <w:pPr>
        <w:pStyle w:val="ListBullet"/>
        <w:spacing w:after="40" w:line="250" w:lineRule="auto"/>
      </w:pPr>
      <w:r>
        <w:t>Encourage one person who feels spiritually weary or forgotten.</w:t>
      </w:r>
    </w:p>
    <w:p>
      <w:pPr>
        <w:pStyle w:val="ListBullet"/>
        <w:spacing w:after="40" w:line="250" w:lineRule="auto"/>
      </w:pPr>
      <w:r>
        <w:t>Sing or read the hymn as a prayer of gratitude before Sunday worship.</w:t>
      </w:r>
    </w:p>
    <w:p>
      <w:pPr>
        <w:pStyle w:val="Heading2"/>
      </w:pPr>
      <w:r>
        <w:t>Optional Leader Notes</w:t>
      </w:r>
    </w:p>
    <w:p>
      <w:pPr>
        <w:spacing w:after="80" w:line="252" w:lineRule="auto"/>
      </w:pPr>
      <w:r>
        <w:t>Keep the discussion centered on Christ. The goal is not merely to admire a beautiful hymn, but to help people receive the comfort and call of the cross. Allow silence after harder questions; the themes of guilt, pardon, and rebirth often touch tender places.</w:t>
      </w:r>
    </w:p>
    <w:p>
      <w:pPr>
        <w:pStyle w:val="Heading2"/>
      </w:pPr>
      <w:r>
        <w:t>Closing Prayer</w:t>
      </w:r>
    </w:p>
    <w:p>
      <w:pPr>
        <w:spacing w:after="80" w:line="252" w:lineRule="auto"/>
      </w:pPr>
      <w:r>
        <w:t>Lord Jesus Christ, lift our eyes to your cross. Let your love banish our fear, cleanse our hearts, and awaken our praise. Teach us to answer your mercy with faithful love. Amen.</w:t>
      </w:r>
    </w:p>
    <w:p>
      <w:pPr>
        <w:spacing w:before="120" w:after="0"/>
        <w:jc w:val="center"/>
      </w:pPr>
      <w:r>
        <w:rPr>
          <w:rFonts w:ascii="Aptos" w:hAnsi="Aptos"/>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35" w:right="864" w:bottom="835"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543021"/>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123451"/>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73492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Above the Hills of Time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