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color w:val="111F2E"/>
          <w:sz w:val="44"/>
        </w:rPr>
        <w:t>Awake, My Soul, Stretch Every Nerve</w:t>
      </w:r>
    </w:p>
    <w:p>
      <w:pPr>
        <w:jc w:val="center"/>
      </w:pPr>
      <w:r>
        <w:rPr>
          <w:rFonts w:ascii="Aptos" w:hAnsi="Aptos"/>
          <w:color w:val="4D5F49"/>
          <w:sz w:val="21"/>
        </w:rPr>
        <w:t>Small Group Handout: Perseverance in the Race of Faith</w:t>
      </w:r>
    </w:p>
    <w:p>
      <w:pPr>
        <w:pStyle w:val="Heading1"/>
      </w:pPr>
      <w:r>
        <w:t>Purpose of This Study</w:t>
      </w:r>
    </w:p>
    <w:p>
      <w:pPr>
        <w:spacing w:after="120"/>
      </w:pPr>
      <w:r>
        <w:t>This session helps a group hear Doddridge’s hymn as a Scripture-shaped call to wake from spiritual sluggishness, run with perseverance, and return every honor to Christ.</w:t>
      </w:r>
    </w:p>
    <w:p>
      <w:pPr>
        <w:pStyle w:val="Heading1"/>
      </w:pPr>
      <w:r>
        <w:t>Opening Reflection</w:t>
      </w:r>
    </w:p>
    <w:p>
      <w:pPr>
        <w:pStyle w:val="ListBullet"/>
        <w:spacing w:after="40"/>
      </w:pPr>
      <w:r>
        <w:rPr>
          <w:rFonts w:ascii="Aptos" w:hAnsi="Aptos"/>
          <w:sz w:val="20"/>
        </w:rPr>
        <w:t>When have you felt spiritually tired even though you still believed?</w:t>
      </w:r>
    </w:p>
    <w:p>
      <w:pPr>
        <w:pStyle w:val="ListBullet"/>
        <w:spacing w:after="40"/>
      </w:pPr>
      <w:r>
        <w:rPr>
          <w:rFonts w:ascii="Aptos" w:hAnsi="Aptos"/>
          <w:sz w:val="20"/>
        </w:rPr>
        <w:t>What usually helps you continue in faith when obedience feels slow or difficult?</w:t>
      </w:r>
    </w:p>
    <w:p>
      <w:pPr>
        <w:pStyle w:val="ListBullet"/>
        <w:spacing w:after="40"/>
      </w:pPr>
      <w:r>
        <w:rPr>
          <w:rFonts w:ascii="Aptos" w:hAnsi="Aptos"/>
          <w:sz w:val="20"/>
        </w:rPr>
        <w:t>Who has encouraged you to keep running the Christian race?</w:t>
      </w:r>
    </w:p>
    <w:p>
      <w:pPr>
        <w:pStyle w:val="Heading1"/>
      </w:pPr>
      <w:r>
        <w:t>Brief Hymn Background</w:t>
      </w:r>
    </w:p>
    <w:p>
      <w:pPr>
        <w:spacing w:after="120"/>
      </w:pPr>
      <w:r>
        <w:t>Philip Doddridge was an English Nonconformist minister, educator, and hymn writer. His hymns were often tied to biblical preaching and were published after his death in 1755 in Hymns Founded on Various Texts in the Holy Scriptures, edited by Job Orton. This hymn is commonly linked with the biblical image of the Christian race and is often sung to CHRISTMAS, a tune associated with musical material by George Frideric Handel and later congregational adaptation.</w:t>
      </w:r>
    </w:p>
    <w:p>
      <w:pPr>
        <w:pStyle w:val="Heading1"/>
      </w:pPr>
      <w:r>
        <w:t>Primary Scripture</w:t>
      </w:r>
    </w:p>
    <w:p>
      <w:pPr>
        <w:spacing w:after="80"/>
      </w:pPr>
      <w:r>
        <w:t>Hebrews 12:1-2: Run with perseverance the race set before us, looking to Jesus, the author and perfecter of faith.</w:t>
      </w:r>
    </w:p>
    <w:p>
      <w:pPr>
        <w:pStyle w:val="ListBullet"/>
        <w:spacing w:after="40"/>
      </w:pPr>
      <w:r>
        <w:rPr>
          <w:rFonts w:ascii="Aptos" w:hAnsi="Aptos"/>
          <w:sz w:val="20"/>
        </w:rPr>
        <w:t>1 Corinthians 9:24-25 - disciplined running for an incorruptible crown</w:t>
      </w:r>
    </w:p>
    <w:p>
      <w:pPr>
        <w:pStyle w:val="ListBullet"/>
        <w:spacing w:after="40"/>
      </w:pPr>
      <w:r>
        <w:rPr>
          <w:rFonts w:ascii="Aptos" w:hAnsi="Aptos"/>
          <w:sz w:val="20"/>
        </w:rPr>
        <w:t>Philippians 3:13-14 - pressing toward the goal</w:t>
      </w:r>
    </w:p>
    <w:p>
      <w:pPr>
        <w:pStyle w:val="ListBullet"/>
        <w:spacing w:after="40"/>
      </w:pPr>
      <w:r>
        <w:rPr>
          <w:rFonts w:ascii="Aptos" w:hAnsi="Aptos"/>
          <w:sz w:val="20"/>
        </w:rPr>
        <w:t>2 Timothy 4:7-8 - finishing the course and keeping the faith</w:t>
      </w:r>
    </w:p>
    <w:p>
      <w:pPr>
        <w:pStyle w:val="ListBullet"/>
        <w:spacing w:after="40"/>
      </w:pPr>
      <w:r>
        <w:rPr>
          <w:rFonts w:ascii="Aptos" w:hAnsi="Aptos"/>
          <w:sz w:val="20"/>
        </w:rPr>
        <w:t>Revelation 4:10-11 - crowns laid before the throne</w:t>
      </w:r>
    </w:p>
    <w:p>
      <w:pPr>
        <w:pStyle w:val="Heading1"/>
      </w:pPr>
      <w:r>
        <w:t>Stanza Movement</w:t>
      </w:r>
    </w:p>
    <w:p>
      <w:pPr>
        <w:pStyle w:val="Heading2"/>
      </w:pPr>
      <w:r>
        <w:t>Stanza 1: Awakened zeal</w:t>
      </w:r>
    </w:p>
    <w:p>
      <w:pPr>
        <w:spacing w:after="60"/>
      </w:pPr>
      <w:r>
        <w:t>The hymn begins by speaking to the soul. Faith must not sleep through the race God has set before it.</w:t>
      </w:r>
    </w:p>
    <w:p>
      <w:pPr>
        <w:pStyle w:val="Heading2"/>
      </w:pPr>
      <w:r>
        <w:t>Stanza 2: Encouraged by witnesses</w:t>
      </w:r>
    </w:p>
    <w:p>
      <w:pPr>
        <w:spacing w:after="60"/>
      </w:pPr>
      <w:r>
        <w:t>The faithful who have gone before us remind the church to continue, not merely admire the past.</w:t>
      </w:r>
    </w:p>
    <w:p>
      <w:pPr>
        <w:pStyle w:val="Heading2"/>
      </w:pPr>
      <w:r>
        <w:t>Stanza 3: Called by God</w:t>
      </w:r>
    </w:p>
    <w:p>
      <w:pPr>
        <w:spacing w:after="60"/>
      </w:pPr>
      <w:r>
        <w:t>The hymn grounds perseverance in God’s enlivening call. Christian effort is a response to grace.</w:t>
      </w:r>
    </w:p>
    <w:p>
      <w:pPr>
        <w:pStyle w:val="Heading2"/>
      </w:pPr>
      <w:r>
        <w:t>Stanza 4: Victory turned to worship</w:t>
      </w:r>
    </w:p>
    <w:p>
      <w:pPr>
        <w:spacing w:after="60"/>
      </w:pPr>
      <w:r>
        <w:t>The believer’s final honor is not kept for self-display. It is laid at Christ’s feet.</w:t>
      </w:r>
    </w:p>
    <w:p>
      <w:pPr>
        <w:pStyle w:val="Heading1"/>
      </w:pPr>
      <w:r>
        <w:t>Study Table</w:t>
      </w:r>
    </w:p>
    <w:tbl>
      <w:tblPr>
        <w:tblStyle w:val="TableGrid"/>
        <w:tblW w:type="auto" w:w="0"/>
        <w:jc w:val="center"/>
        <w:tblLook w:firstColumn="1" w:firstRow="1" w:lastColumn="0" w:lastRow="0" w:noHBand="0" w:noVBand="1" w:val="04A0"/>
      </w:tblPr>
      <w:tblGrid>
        <w:gridCol w:w="3456"/>
        <w:gridCol w:w="3456"/>
        <w:gridCol w:w="3456"/>
      </w:tblGrid>
      <w:tr>
        <w:tc>
          <w:tcPr>
            <w:tcW w:type="dxa" w:w="3456"/>
            <w:shd w:fill="D7A84B"/>
            <w:vAlign w:val="top"/>
          </w:tcPr>
          <w:p>
            <w:r/>
            <w:r>
              <w:rPr>
                <w:rFonts w:ascii="Aptos" w:hAnsi="Aptos"/>
                <w:b/>
                <w:color w:val="111F2E"/>
                <w:sz w:val="19"/>
              </w:rPr>
              <w:t>Hymn Theme</w:t>
            </w:r>
          </w:p>
        </w:tc>
        <w:tc>
          <w:tcPr>
            <w:tcW w:type="dxa" w:w="3456"/>
            <w:shd w:fill="D7A84B"/>
            <w:vAlign w:val="top"/>
          </w:tcPr>
          <w:p>
            <w:r/>
            <w:r>
              <w:rPr>
                <w:rFonts w:ascii="Aptos" w:hAnsi="Aptos"/>
                <w:b/>
                <w:color w:val="111F2E"/>
                <w:sz w:val="19"/>
              </w:rPr>
              <w:t>Scripture Connection</w:t>
            </w:r>
          </w:p>
        </w:tc>
        <w:tc>
          <w:tcPr>
            <w:tcW w:type="dxa" w:w="3456"/>
            <w:shd w:fill="D7A84B"/>
            <w:vAlign w:val="top"/>
          </w:tcPr>
          <w:p>
            <w:r/>
            <w:r>
              <w:rPr>
                <w:rFonts w:ascii="Aptos" w:hAnsi="Aptos"/>
                <w:b/>
                <w:color w:val="111F2E"/>
                <w:sz w:val="19"/>
              </w:rPr>
              <w:t>Discussion Prompt</w:t>
            </w:r>
          </w:p>
        </w:tc>
      </w:tr>
      <w:tr>
        <w:tc>
          <w:tcPr>
            <w:tcW w:type="dxa" w:w="3456"/>
            <w:vAlign w:val="top"/>
          </w:tcPr>
          <w:p>
            <w:r/>
            <w:r>
              <w:rPr>
                <w:rFonts w:ascii="Aptos" w:hAnsi="Aptos"/>
                <w:b w:val="0"/>
                <w:color w:val="111F2E"/>
                <w:sz w:val="19"/>
              </w:rPr>
              <w:t>Awakened zeal</w:t>
            </w:r>
          </w:p>
        </w:tc>
        <w:tc>
          <w:tcPr>
            <w:tcW w:type="dxa" w:w="3456"/>
            <w:vAlign w:val="top"/>
          </w:tcPr>
          <w:p>
            <w:r/>
            <w:r>
              <w:rPr>
                <w:rFonts w:ascii="Aptos" w:hAnsi="Aptos"/>
                <w:b w:val="0"/>
                <w:color w:val="111F2E"/>
                <w:sz w:val="19"/>
              </w:rPr>
              <w:t>Hebrews 12:1</w:t>
            </w:r>
          </w:p>
        </w:tc>
        <w:tc>
          <w:tcPr>
            <w:tcW w:type="dxa" w:w="3456"/>
            <w:vAlign w:val="top"/>
          </w:tcPr>
          <w:p>
            <w:r/>
            <w:r>
              <w:rPr>
                <w:rFonts w:ascii="Aptos" w:hAnsi="Aptos"/>
                <w:b w:val="0"/>
                <w:color w:val="111F2E"/>
                <w:sz w:val="19"/>
              </w:rPr>
              <w:t>What needs to be laid aside so you can run more freely?</w:t>
            </w:r>
          </w:p>
        </w:tc>
      </w:tr>
      <w:tr>
        <w:tc>
          <w:tcPr>
            <w:tcW w:type="dxa" w:w="3456"/>
            <w:vAlign w:val="top"/>
          </w:tcPr>
          <w:p>
            <w:r/>
            <w:r>
              <w:rPr>
                <w:rFonts w:ascii="Aptos" w:hAnsi="Aptos"/>
                <w:b w:val="0"/>
                <w:color w:val="111F2E"/>
                <w:sz w:val="19"/>
              </w:rPr>
              <w:t>Cloud of witnesses</w:t>
            </w:r>
          </w:p>
        </w:tc>
        <w:tc>
          <w:tcPr>
            <w:tcW w:type="dxa" w:w="3456"/>
            <w:vAlign w:val="top"/>
          </w:tcPr>
          <w:p>
            <w:r/>
            <w:r>
              <w:rPr>
                <w:rFonts w:ascii="Aptos" w:hAnsi="Aptos"/>
                <w:b w:val="0"/>
                <w:color w:val="111F2E"/>
                <w:sz w:val="19"/>
              </w:rPr>
              <w:t>Hebrews 12:1</w:t>
            </w:r>
          </w:p>
        </w:tc>
        <w:tc>
          <w:tcPr>
            <w:tcW w:type="dxa" w:w="3456"/>
            <w:vAlign w:val="top"/>
          </w:tcPr>
          <w:p>
            <w:r/>
            <w:r>
              <w:rPr>
                <w:rFonts w:ascii="Aptos" w:hAnsi="Aptos"/>
                <w:b w:val="0"/>
                <w:color w:val="111F2E"/>
                <w:sz w:val="19"/>
              </w:rPr>
              <w:t>Whose faith helps you keep going?</w:t>
            </w:r>
          </w:p>
        </w:tc>
      </w:tr>
      <w:tr>
        <w:tc>
          <w:tcPr>
            <w:tcW w:type="dxa" w:w="3456"/>
            <w:vAlign w:val="top"/>
          </w:tcPr>
          <w:p>
            <w:r/>
            <w:r>
              <w:rPr>
                <w:rFonts w:ascii="Aptos" w:hAnsi="Aptos"/>
                <w:b w:val="0"/>
                <w:color w:val="111F2E"/>
                <w:sz w:val="19"/>
              </w:rPr>
              <w:t>God’s call</w:t>
            </w:r>
          </w:p>
        </w:tc>
        <w:tc>
          <w:tcPr>
            <w:tcW w:type="dxa" w:w="3456"/>
            <w:vAlign w:val="top"/>
          </w:tcPr>
          <w:p>
            <w:r/>
            <w:r>
              <w:rPr>
                <w:rFonts w:ascii="Aptos" w:hAnsi="Aptos"/>
                <w:b w:val="0"/>
                <w:color w:val="111F2E"/>
                <w:sz w:val="19"/>
              </w:rPr>
              <w:t>Philippians 3:14</w:t>
            </w:r>
          </w:p>
        </w:tc>
        <w:tc>
          <w:tcPr>
            <w:tcW w:type="dxa" w:w="3456"/>
            <w:vAlign w:val="top"/>
          </w:tcPr>
          <w:p>
            <w:r/>
            <w:r>
              <w:rPr>
                <w:rFonts w:ascii="Aptos" w:hAnsi="Aptos"/>
                <w:b w:val="0"/>
                <w:color w:val="111F2E"/>
                <w:sz w:val="19"/>
              </w:rPr>
              <w:t>How does God’s call differ from personal ambition?</w:t>
            </w:r>
          </w:p>
        </w:tc>
      </w:tr>
      <w:tr>
        <w:tc>
          <w:tcPr>
            <w:tcW w:type="dxa" w:w="3456"/>
            <w:vAlign w:val="top"/>
          </w:tcPr>
          <w:p>
            <w:r/>
            <w:r>
              <w:rPr>
                <w:rFonts w:ascii="Aptos" w:hAnsi="Aptos"/>
                <w:b w:val="0"/>
                <w:color w:val="111F2E"/>
                <w:sz w:val="19"/>
              </w:rPr>
              <w:t>The crown</w:t>
            </w:r>
          </w:p>
        </w:tc>
        <w:tc>
          <w:tcPr>
            <w:tcW w:type="dxa" w:w="3456"/>
            <w:vAlign w:val="top"/>
          </w:tcPr>
          <w:p>
            <w:r/>
            <w:r>
              <w:rPr>
                <w:rFonts w:ascii="Aptos" w:hAnsi="Aptos"/>
                <w:b w:val="0"/>
                <w:color w:val="111F2E"/>
                <w:sz w:val="19"/>
              </w:rPr>
              <w:t>1 Corinthians 9:25</w:t>
            </w:r>
          </w:p>
        </w:tc>
        <w:tc>
          <w:tcPr>
            <w:tcW w:type="dxa" w:w="3456"/>
            <w:vAlign w:val="top"/>
          </w:tcPr>
          <w:p>
            <w:r/>
            <w:r>
              <w:rPr>
                <w:rFonts w:ascii="Aptos" w:hAnsi="Aptos"/>
                <w:b w:val="0"/>
                <w:color w:val="111F2E"/>
                <w:sz w:val="19"/>
              </w:rPr>
              <w:t>What makes Christian hope worth endurance?</w:t>
            </w:r>
          </w:p>
        </w:tc>
      </w:tr>
      <w:tr>
        <w:tc>
          <w:tcPr>
            <w:tcW w:type="dxa" w:w="3456"/>
            <w:vAlign w:val="top"/>
          </w:tcPr>
          <w:p>
            <w:r/>
            <w:r>
              <w:rPr>
                <w:rFonts w:ascii="Aptos" w:hAnsi="Aptos"/>
                <w:b w:val="0"/>
                <w:color w:val="111F2E"/>
                <w:sz w:val="19"/>
              </w:rPr>
              <w:t>Honors laid down</w:t>
            </w:r>
          </w:p>
        </w:tc>
        <w:tc>
          <w:tcPr>
            <w:tcW w:type="dxa" w:w="3456"/>
            <w:vAlign w:val="top"/>
          </w:tcPr>
          <w:p>
            <w:r/>
            <w:r>
              <w:rPr>
                <w:rFonts w:ascii="Aptos" w:hAnsi="Aptos"/>
                <w:b w:val="0"/>
                <w:color w:val="111F2E"/>
                <w:sz w:val="19"/>
              </w:rPr>
              <w:t>Revelation 4:10-11</w:t>
            </w:r>
          </w:p>
        </w:tc>
        <w:tc>
          <w:tcPr>
            <w:tcW w:type="dxa" w:w="3456"/>
            <w:vAlign w:val="top"/>
          </w:tcPr>
          <w:p>
            <w:r/>
            <w:r>
              <w:rPr>
                <w:rFonts w:ascii="Aptos" w:hAnsi="Aptos"/>
                <w:b w:val="0"/>
                <w:color w:val="111F2E"/>
                <w:sz w:val="19"/>
              </w:rPr>
              <w:t>How can success become worship instead of pride?</w:t>
            </w:r>
          </w:p>
        </w:tc>
      </w:tr>
    </w:tbl>
    <w:p>
      <w:pPr>
        <w:pStyle w:val="Heading1"/>
      </w:pPr>
      <w:r>
        <w:t>Discussion Questions</w:t>
      </w:r>
    </w:p>
    <w:p>
      <w:pPr>
        <w:pStyle w:val="ListBullet"/>
        <w:spacing w:after="40"/>
      </w:pPr>
      <w:r>
        <w:rPr>
          <w:rFonts w:ascii="Aptos" w:hAnsi="Aptos"/>
          <w:sz w:val="20"/>
        </w:rPr>
        <w:t>What is the strongest word or image in this hymn for you?</w:t>
      </w:r>
    </w:p>
    <w:p>
      <w:pPr>
        <w:pStyle w:val="ListBullet"/>
        <w:spacing w:after="40"/>
      </w:pPr>
      <w:r>
        <w:rPr>
          <w:rFonts w:ascii="Aptos" w:hAnsi="Aptos"/>
          <w:sz w:val="20"/>
        </w:rPr>
        <w:t>How does the hymn challenge spiritual laziness without denying grace?</w:t>
      </w:r>
    </w:p>
    <w:p>
      <w:pPr>
        <w:pStyle w:val="ListBullet"/>
        <w:spacing w:after="40"/>
      </w:pPr>
      <w:r>
        <w:rPr>
          <w:rFonts w:ascii="Aptos" w:hAnsi="Aptos"/>
          <w:sz w:val="20"/>
        </w:rPr>
        <w:t>Why does Hebrews 12 insist that believers look to Jesus while running?</w:t>
      </w:r>
    </w:p>
    <w:p>
      <w:pPr>
        <w:pStyle w:val="ListBullet"/>
        <w:spacing w:after="40"/>
      </w:pPr>
      <w:r>
        <w:rPr>
          <w:rFonts w:ascii="Aptos" w:hAnsi="Aptos"/>
          <w:sz w:val="20"/>
        </w:rPr>
        <w:t>What is the difference between holy discipline and self-reliance?</w:t>
      </w:r>
    </w:p>
    <w:p>
      <w:pPr>
        <w:pStyle w:val="ListBullet"/>
        <w:spacing w:after="40"/>
      </w:pPr>
      <w:r>
        <w:rPr>
          <w:rFonts w:ascii="Aptos" w:hAnsi="Aptos"/>
          <w:sz w:val="20"/>
        </w:rPr>
        <w:t>What past obedience should you thank God for but not live on?</w:t>
      </w:r>
    </w:p>
    <w:p>
      <w:pPr>
        <w:pStyle w:val="ListBullet"/>
        <w:spacing w:after="40"/>
      </w:pPr>
      <w:r>
        <w:rPr>
          <w:rFonts w:ascii="Aptos" w:hAnsi="Aptos"/>
          <w:sz w:val="20"/>
        </w:rPr>
        <w:t>How might a church help weary members keep running?</w:t>
      </w:r>
    </w:p>
    <w:p>
      <w:pPr>
        <w:pStyle w:val="ListBullet"/>
        <w:spacing w:after="40"/>
      </w:pPr>
      <w:r>
        <w:rPr>
          <w:rFonts w:ascii="Aptos" w:hAnsi="Aptos"/>
          <w:sz w:val="20"/>
        </w:rPr>
        <w:t>What would it mean this week to lay one honor at Christ’s feet?</w:t>
      </w:r>
    </w:p>
    <w:p>
      <w:pPr>
        <w:pStyle w:val="Heading1"/>
      </w:pPr>
      <w:r>
        <w:t>Practice This Week</w:t>
      </w:r>
    </w:p>
    <w:p>
      <w:pPr>
        <w:pStyle w:val="ListBullet"/>
        <w:spacing w:after="40"/>
      </w:pPr>
      <w:r>
        <w:rPr>
          <w:rFonts w:ascii="Aptos" w:hAnsi="Aptos"/>
          <w:sz w:val="20"/>
        </w:rPr>
        <w:t>Pray Hebrews 12:1-2 each morning.</w:t>
      </w:r>
    </w:p>
    <w:p>
      <w:pPr>
        <w:pStyle w:val="ListBullet"/>
        <w:spacing w:after="40"/>
      </w:pPr>
      <w:r>
        <w:rPr>
          <w:rFonts w:ascii="Aptos" w:hAnsi="Aptos"/>
          <w:sz w:val="20"/>
        </w:rPr>
        <w:t>Name one spiritual hindrance and ask God for grace to set it aside.</w:t>
      </w:r>
    </w:p>
    <w:p>
      <w:pPr>
        <w:pStyle w:val="ListBullet"/>
        <w:spacing w:after="40"/>
      </w:pPr>
      <w:r>
        <w:rPr>
          <w:rFonts w:ascii="Aptos" w:hAnsi="Aptos"/>
          <w:sz w:val="20"/>
        </w:rPr>
        <w:t>Encourage one person who is tired in discipleship.</w:t>
      </w:r>
    </w:p>
    <w:p>
      <w:pPr>
        <w:pStyle w:val="ListBullet"/>
        <w:spacing w:after="40"/>
      </w:pPr>
      <w:r>
        <w:rPr>
          <w:rFonts w:ascii="Aptos" w:hAnsi="Aptos"/>
          <w:sz w:val="20"/>
        </w:rPr>
        <w:t>End each day by returning one success, one struggle, and one hope to Christ.</w:t>
      </w:r>
    </w:p>
    <w:p>
      <w:pPr>
        <w:pStyle w:val="Heading1"/>
      </w:pPr>
      <w:r>
        <w:t>Leader Notes</w:t>
      </w:r>
    </w:p>
    <w:p>
      <w:r>
        <w:t>Keep the discussion grace-centered. The hymn calls for vigorous perseverance, but its final confidence is God’s call and Christ’s saving work. Emphasize that effort in the Christian life is a response to grace, not a way to earn God’s favor.</w:t>
      </w:r>
    </w:p>
    <w:p>
      <w:pPr>
        <w:pStyle w:val="Heading1"/>
      </w:pPr>
      <w:r>
        <w:t>Closing Prayer</w:t>
      </w:r>
    </w:p>
    <w:p>
      <w:r>
        <w:t>Lord Jesus, awaken our souls. Help us run with perseverance, lay aside what entangles, and look to you with steady faith. When we are weary, strengthen us. When we are praised, humble us. When we finish, receive every honor at your feet. Amen.</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r>
      <w:rPr>
        <w:color w:val="646464"/>
        <w:sz w:val="15"/>
      </w:rPr>
      <w:t>Prepared for teaching and small group use - hymninfo.com</w:t>
    </w:r>
  </w:p>
  <w:p>
    <w:pPr>
      <w:jc w:val="center"/>
    </w:pPr>
    <w:r>
      <w:rPr>
        <w:rFonts w:ascii="Aptos" w:hAnsi="Aptos"/>
        <w:color w:val="646464"/>
        <w:sz w:val="11"/>
      </w:rPr>
      <w:t>© HymnInfo.com. Free for personal, church, classroom, and small-group teaching use. Please do not sell, repost, or redistribute as downloadable files without permission.</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b/>
      <w:bCs/>
      <w:color w:val="111F2E"/>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4D5F49"/>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11F2E"/>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Awake, My Soul, Stretch Every Nerve Small Group Handout</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
</cp:coreProperties>
</file>