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B2C3D"/>
          <w:sz w:val="44"/>
        </w:rPr>
        <w:t>Savior, Like a Shepherd Lead Us</w:t>
      </w:r>
    </w:p>
    <w:p>
      <w:pPr>
        <w:jc w:val="center"/>
      </w:pPr>
      <w:r>
        <w:rPr>
          <w:i/>
          <w:color w:val="B8893B"/>
          <w:sz w:val="22"/>
        </w:rPr>
        <w:t>Small Group Handout</w:t>
      </w:r>
    </w:p>
    <w:p>
      <w:pPr>
        <w:jc w:val="center"/>
      </w:pPr>
      <w:r>
        <w:rPr>
          <w:color w:val="B8893B"/>
          <w:sz w:val="12"/>
        </w:rPr>
        <w:t>————————————————————————————————————————</w:t>
      </w:r>
    </w:p>
    <w:p>
      <w:pPr>
        <w:spacing w:after="80" w:line="252" w:lineRule="auto"/>
      </w:pPr>
      <w:r>
        <w:rPr>
          <w:i w:val="0"/>
          <w:sz w:val="19"/>
        </w:rPr>
        <w:t>A discussion guide for seeing Christ as the Shepherd who leads, feeds, receives, restores, guards, and loves his people.</w:t>
      </w:r>
    </w:p>
    <w:p>
      <w:pPr>
        <w:spacing w:before="100" w:after="40"/>
      </w:pPr>
      <w:r>
        <w:rPr>
          <w:b/>
          <w:color w:val="0B2C3D"/>
          <w:sz w:val="26"/>
        </w:rPr>
        <w:t>Opening Reflection</w:t>
      </w:r>
    </w:p>
    <w:p>
      <w:pPr>
        <w:pStyle w:val="ListBullet"/>
        <w:spacing w:after="40"/>
      </w:pPr>
      <w:r>
        <w:rPr>
          <w:sz w:val="18"/>
        </w:rPr>
        <w:t>When have you most needed gentle guidance rather than quick advice?</w:t>
      </w:r>
    </w:p>
    <w:p>
      <w:pPr>
        <w:pStyle w:val="ListBullet"/>
        <w:spacing w:after="40"/>
      </w:pPr>
      <w:r>
        <w:rPr>
          <w:sz w:val="18"/>
        </w:rPr>
        <w:t>What makes the image of Christ as Shepherd comforting for children, weary adults, and anxious believers alike?</w:t>
      </w:r>
    </w:p>
    <w:p>
      <w:pPr>
        <w:pStyle w:val="ListBullet"/>
        <w:spacing w:after="40"/>
      </w:pPr>
      <w:r>
        <w:rPr>
          <w:sz w:val="18"/>
        </w:rPr>
        <w:t>How does belonging to Christ change the way we confess wandering and weakness?</w:t>
      </w:r>
    </w:p>
    <w:p>
      <w:pPr>
        <w:spacing w:before="100" w:after="40"/>
      </w:pPr>
      <w:r>
        <w:rPr>
          <w:b/>
          <w:color w:val="0B2C3D"/>
          <w:sz w:val="26"/>
        </w:rPr>
        <w:t>Hymn Background</w:t>
      </w:r>
    </w:p>
    <w:p>
      <w:pPr>
        <w:spacing w:after="80" w:line="252" w:lineRule="auto"/>
      </w:pPr>
      <w:r>
        <w:rPr>
          <w:i w:val="0"/>
          <w:sz w:val="18"/>
        </w:rPr>
        <w:t>First printed anonymously in Hymns for the Young in 1836, this hymn is commonly attributed to Dorothy Ann Thrupp. Older hymnological sources preserve a question about authorship, so the attribution is best stated with care. William Batchelder Bradbury composed the standard tune BRADBURY, first published in Oriola in 1859. The hymn began within children’s hymnody but has served whole congregations because its prayers are simple, biblical, and deeply pastoral.</w:t>
      </w:r>
    </w:p>
    <w:p>
      <w:pPr>
        <w:spacing w:before="100" w:after="40"/>
      </w:pPr>
      <w:r>
        <w:rPr>
          <w:b/>
          <w:color w:val="0B2C3D"/>
          <w:sz w:val="26"/>
        </w:rPr>
        <w:t>Scripture Foundations</w:t>
      </w:r>
    </w:p>
    <w:tbl>
      <w:tblPr>
        <w:tblStyle w:val="TableGrid"/>
        <w:tblW w:type="auto" w:w="0"/>
        <w:jc w:val="center"/>
        <w:tblLook w:firstColumn="1" w:firstRow="1" w:lastColumn="0" w:lastRow="0" w:noHBand="0" w:noVBand="1" w:val="04A0"/>
      </w:tblPr>
      <w:tblGrid>
        <w:gridCol w:w="5328"/>
        <w:gridCol w:w="5328"/>
      </w:tblGrid>
      <w:tr>
        <w:tc>
          <w:tcPr>
            <w:tcW w:type="dxa" w:w="5328"/>
            <w:shd w:fill="0B2C3D"/>
          </w:tcPr>
          <w:p>
            <w:r/>
            <w:r>
              <w:rPr>
                <w:b/>
                <w:color w:val="FFFFFF"/>
                <w:sz w:val="18"/>
              </w:rPr>
              <w:t>Primary Texts</w:t>
            </w:r>
          </w:p>
        </w:tc>
        <w:tc>
          <w:tcPr>
            <w:tcW w:type="dxa" w:w="5328"/>
            <w:shd w:fill="0B2C3D"/>
          </w:tcPr>
          <w:p>
            <w:r/>
            <w:r>
              <w:rPr>
                <w:b/>
                <w:color w:val="FFFFFF"/>
                <w:sz w:val="18"/>
              </w:rPr>
              <w:t>Why They Matter</w:t>
            </w:r>
          </w:p>
        </w:tc>
      </w:tr>
      <w:tr>
        <w:tc>
          <w:tcPr>
            <w:tcW w:type="dxa" w:w="5328"/>
            <w:vAlign w:val="top"/>
          </w:tcPr>
          <w:p>
            <w:r/>
            <w:r>
              <w:rPr>
                <w:b/>
                <w:color w:val="0B2C3D"/>
                <w:sz w:val="17"/>
              </w:rPr>
              <w:t>John 10:11-15, 27-29</w:t>
            </w:r>
          </w:p>
        </w:tc>
        <w:tc>
          <w:tcPr>
            <w:tcW w:type="dxa" w:w="5328"/>
            <w:vAlign w:val="top"/>
          </w:tcPr>
          <w:p>
            <w:r/>
            <w:r>
              <w:rPr>
                <w:b w:val="0"/>
                <w:sz w:val="17"/>
              </w:rPr>
              <w:t>Jesus is the good Shepherd who knows, saves, and keeps his sheep.</w:t>
            </w:r>
          </w:p>
        </w:tc>
      </w:tr>
      <w:tr>
        <w:tc>
          <w:tcPr>
            <w:tcW w:type="dxa" w:w="5328"/>
            <w:vAlign w:val="top"/>
          </w:tcPr>
          <w:p>
            <w:r/>
            <w:r>
              <w:rPr>
                <w:b/>
                <w:color w:val="0B2C3D"/>
                <w:sz w:val="17"/>
              </w:rPr>
              <w:t>Psalm 23:1-6</w:t>
            </w:r>
          </w:p>
        </w:tc>
        <w:tc>
          <w:tcPr>
            <w:tcW w:type="dxa" w:w="5328"/>
            <w:vAlign w:val="top"/>
          </w:tcPr>
          <w:p>
            <w:r/>
            <w:r>
              <w:rPr>
                <w:b w:val="0"/>
                <w:sz w:val="17"/>
              </w:rPr>
              <w:t>The Lord leads, restores, protects, and brings his people home.</w:t>
            </w:r>
          </w:p>
        </w:tc>
      </w:tr>
      <w:tr>
        <w:tc>
          <w:tcPr>
            <w:tcW w:type="dxa" w:w="5328"/>
            <w:vAlign w:val="top"/>
          </w:tcPr>
          <w:p>
            <w:r/>
            <w:r>
              <w:rPr>
                <w:b/>
                <w:color w:val="0B2C3D"/>
                <w:sz w:val="17"/>
              </w:rPr>
              <w:t>Isaiah 40:11</w:t>
            </w:r>
          </w:p>
        </w:tc>
        <w:tc>
          <w:tcPr>
            <w:tcW w:type="dxa" w:w="5328"/>
            <w:vAlign w:val="top"/>
          </w:tcPr>
          <w:p>
            <w:r/>
            <w:r>
              <w:rPr>
                <w:b w:val="0"/>
                <w:sz w:val="17"/>
              </w:rPr>
              <w:t>God gathers lambs and gently leads those under his care.</w:t>
            </w:r>
          </w:p>
        </w:tc>
      </w:tr>
      <w:tr>
        <w:tc>
          <w:tcPr>
            <w:tcW w:type="dxa" w:w="5328"/>
            <w:vAlign w:val="top"/>
          </w:tcPr>
          <w:p>
            <w:r/>
            <w:r>
              <w:rPr>
                <w:b/>
                <w:color w:val="0B2C3D"/>
                <w:sz w:val="17"/>
              </w:rPr>
              <w:t>Luke 15:3-7; 1 Peter 2:24-25</w:t>
            </w:r>
          </w:p>
        </w:tc>
        <w:tc>
          <w:tcPr>
            <w:tcW w:type="dxa" w:w="5328"/>
            <w:vAlign w:val="top"/>
          </w:tcPr>
          <w:p>
            <w:r/>
            <w:r>
              <w:rPr>
                <w:b w:val="0"/>
                <w:sz w:val="17"/>
              </w:rPr>
              <w:t>The Shepherd seeks the lost and restores those who have gone astray.</w:t>
            </w:r>
          </w:p>
        </w:tc>
      </w:tr>
    </w:tbl>
    <w:p>
      <w:pPr>
        <w:spacing w:before="100" w:after="40"/>
      </w:pPr>
      <w:r>
        <w:rPr>
          <w:b/>
          <w:color w:val="0B2C3D"/>
          <w:sz w:val="26"/>
        </w:rPr>
        <w:t>Hymn-Section Study</w:t>
      </w:r>
    </w:p>
    <w:p>
      <w:pPr>
        <w:spacing w:before="100" w:after="40"/>
      </w:pPr>
      <w:r>
        <w:rPr>
          <w:b/>
          <w:color w:val="B8893B"/>
          <w:sz w:val="21"/>
        </w:rPr>
        <w:t>1. Led and Fed by Christ</w:t>
      </w:r>
    </w:p>
    <w:p>
      <w:pPr>
        <w:spacing w:after="80" w:line="252" w:lineRule="auto"/>
      </w:pPr>
      <w:r>
        <w:rPr>
          <w:i w:val="0"/>
          <w:sz w:val="18"/>
        </w:rPr>
        <w:t>The opening prayer asks the Savior to lead and feed his people. The image is more than comfort: it is a confession that the flock cannot provide its own safe pasture.</w:t>
      </w:r>
    </w:p>
    <w:p>
      <w:pPr>
        <w:spacing w:before="100" w:after="40"/>
      </w:pPr>
      <w:r>
        <w:rPr>
          <w:b/>
          <w:color w:val="B8893B"/>
          <w:sz w:val="21"/>
        </w:rPr>
        <w:t>2. Guarded When We Wander</w:t>
      </w:r>
    </w:p>
    <w:p>
      <w:pPr>
        <w:spacing w:after="80" w:line="252" w:lineRule="auto"/>
      </w:pPr>
      <w:r>
        <w:rPr>
          <w:i w:val="0"/>
          <w:sz w:val="18"/>
        </w:rPr>
        <w:t>The hymn speaks of belonging, friendship, protection, and the Shepherd’s pursuit of straying sheep. This is a strong assurance for believers who know their weakness.</w:t>
      </w:r>
    </w:p>
    <w:p>
      <w:pPr>
        <w:spacing w:before="100" w:after="40"/>
      </w:pPr>
      <w:r>
        <w:rPr>
          <w:b/>
          <w:color w:val="B8893B"/>
          <w:sz w:val="21"/>
        </w:rPr>
        <w:t>3. Received, Cleansed, and Freed</w:t>
      </w:r>
    </w:p>
    <w:p>
      <w:pPr>
        <w:spacing w:after="80" w:line="252" w:lineRule="auto"/>
      </w:pPr>
      <w:r>
        <w:rPr>
          <w:i w:val="0"/>
          <w:sz w:val="18"/>
        </w:rPr>
        <w:t>The hymn does not hide sin or need. It trusts Christ’s mercy, cleansing grace, and power to free. The Shepherd is also Savior and Redeemer.</w:t>
      </w:r>
    </w:p>
    <w:p>
      <w:pPr>
        <w:spacing w:before="100" w:after="40"/>
      </w:pPr>
      <w:r>
        <w:rPr>
          <w:b/>
          <w:color w:val="B8893B"/>
          <w:sz w:val="21"/>
        </w:rPr>
        <w:t>4. Early Seeking and Ongoing Love</w:t>
      </w:r>
    </w:p>
    <w:p>
      <w:pPr>
        <w:spacing w:after="80" w:line="252" w:lineRule="auto"/>
      </w:pPr>
      <w:r>
        <w:rPr>
          <w:i w:val="0"/>
          <w:sz w:val="18"/>
        </w:rPr>
        <w:t>The final movement turns toward discipleship: seeking Christ, doing his will, and resting in love that continues to fill the heart.</w:t>
      </w:r>
    </w:p>
    <w:p>
      <w:r>
        <w:br w:type="page"/>
      </w:r>
    </w:p>
    <w:p>
      <w:pPr>
        <w:spacing w:before="100" w:after="40"/>
      </w:pPr>
      <w:r>
        <w:rPr>
          <w:b/>
          <w:color w:val="0B2C3D"/>
          <w:sz w:val="26"/>
        </w:rPr>
        <w:t>Study Table</w:t>
      </w:r>
    </w:p>
    <w:tbl>
      <w:tblPr>
        <w:tblStyle w:val="TableGrid"/>
        <w:tblW w:type="auto" w:w="0"/>
        <w:jc w:val="center"/>
        <w:tblLook w:firstColumn="1" w:firstRow="1" w:lastColumn="0" w:lastRow="0" w:noHBand="0" w:noVBand="1" w:val="04A0"/>
      </w:tblPr>
      <w:tblGrid>
        <w:gridCol w:w="3552"/>
        <w:gridCol w:w="3552"/>
        <w:gridCol w:w="3552"/>
      </w:tblGrid>
      <w:tr>
        <w:tc>
          <w:tcPr>
            <w:tcW w:type="dxa" w:w="3552"/>
            <w:shd w:fill="4F6B45"/>
          </w:tcPr>
          <w:p>
            <w:r/>
            <w:r>
              <w:rPr>
                <w:b/>
                <w:color w:val="FFFFFF"/>
                <w:sz w:val="17"/>
              </w:rPr>
              <w:t>Hymn Theme</w:t>
            </w:r>
          </w:p>
        </w:tc>
        <w:tc>
          <w:tcPr>
            <w:tcW w:type="dxa" w:w="3552"/>
            <w:shd w:fill="4F6B45"/>
          </w:tcPr>
          <w:p>
            <w:r/>
            <w:r>
              <w:rPr>
                <w:b/>
                <w:color w:val="FFFFFF"/>
                <w:sz w:val="17"/>
              </w:rPr>
              <w:t>Scripture Connection</w:t>
            </w:r>
          </w:p>
        </w:tc>
        <w:tc>
          <w:tcPr>
            <w:tcW w:type="dxa" w:w="3552"/>
            <w:shd w:fill="4F6B45"/>
          </w:tcPr>
          <w:p>
            <w:r/>
            <w:r>
              <w:rPr>
                <w:b/>
                <w:color w:val="FFFFFF"/>
                <w:sz w:val="17"/>
              </w:rPr>
              <w:t>Discussion Prompt</w:t>
            </w:r>
          </w:p>
        </w:tc>
      </w:tr>
      <w:tr>
        <w:tc>
          <w:tcPr>
            <w:tcW w:type="dxa" w:w="3552"/>
          </w:tcPr>
          <w:p>
            <w:r/>
            <w:r>
              <w:rPr>
                <w:b/>
                <w:sz w:val="16"/>
              </w:rPr>
              <w:t>Guidance</w:t>
            </w:r>
          </w:p>
        </w:tc>
        <w:tc>
          <w:tcPr>
            <w:tcW w:type="dxa" w:w="3552"/>
          </w:tcPr>
          <w:p>
            <w:r/>
            <w:r>
              <w:rPr>
                <w:b w:val="0"/>
                <w:sz w:val="16"/>
              </w:rPr>
              <w:t>Psalm 23:3</w:t>
            </w:r>
          </w:p>
        </w:tc>
        <w:tc>
          <w:tcPr>
            <w:tcW w:type="dxa" w:w="3552"/>
          </w:tcPr>
          <w:p>
            <w:r/>
            <w:r>
              <w:rPr>
                <w:b w:val="0"/>
                <w:sz w:val="16"/>
              </w:rPr>
              <w:t>Where do we need the Shepherd to make his way clear?</w:t>
            </w:r>
          </w:p>
        </w:tc>
      </w:tr>
      <w:tr>
        <w:tc>
          <w:tcPr>
            <w:tcW w:type="dxa" w:w="3552"/>
          </w:tcPr>
          <w:p>
            <w:r/>
            <w:r>
              <w:rPr>
                <w:b/>
                <w:sz w:val="16"/>
              </w:rPr>
              <w:t>Redemption</w:t>
            </w:r>
          </w:p>
        </w:tc>
        <w:tc>
          <w:tcPr>
            <w:tcW w:type="dxa" w:w="3552"/>
          </w:tcPr>
          <w:p>
            <w:r/>
            <w:r>
              <w:rPr>
                <w:b w:val="0"/>
                <w:sz w:val="16"/>
              </w:rPr>
              <w:t>John 10:11</w:t>
            </w:r>
          </w:p>
        </w:tc>
        <w:tc>
          <w:tcPr>
            <w:tcW w:type="dxa" w:w="3552"/>
          </w:tcPr>
          <w:p>
            <w:r/>
            <w:r>
              <w:rPr>
                <w:b w:val="0"/>
                <w:sz w:val="16"/>
              </w:rPr>
              <w:t>How does the Shepherd’s sacrifice deepen our assurance?</w:t>
            </w:r>
          </w:p>
        </w:tc>
      </w:tr>
      <w:tr>
        <w:tc>
          <w:tcPr>
            <w:tcW w:type="dxa" w:w="3552"/>
          </w:tcPr>
          <w:p>
            <w:r/>
            <w:r>
              <w:rPr>
                <w:b/>
                <w:sz w:val="16"/>
              </w:rPr>
              <w:t>Restoration</w:t>
            </w:r>
          </w:p>
        </w:tc>
        <w:tc>
          <w:tcPr>
            <w:tcW w:type="dxa" w:w="3552"/>
          </w:tcPr>
          <w:p>
            <w:r/>
            <w:r>
              <w:rPr>
                <w:b w:val="0"/>
                <w:sz w:val="16"/>
              </w:rPr>
              <w:t>Luke 15:3-7</w:t>
            </w:r>
          </w:p>
        </w:tc>
        <w:tc>
          <w:tcPr>
            <w:tcW w:type="dxa" w:w="3552"/>
          </w:tcPr>
          <w:p>
            <w:r/>
            <w:r>
              <w:rPr>
                <w:b w:val="0"/>
                <w:sz w:val="16"/>
              </w:rPr>
              <w:t>How should the church treat wandering sheep?</w:t>
            </w:r>
          </w:p>
        </w:tc>
      </w:tr>
      <w:tr>
        <w:tc>
          <w:tcPr>
            <w:tcW w:type="dxa" w:w="3552"/>
          </w:tcPr>
          <w:p>
            <w:r/>
            <w:r>
              <w:rPr>
                <w:b/>
                <w:sz w:val="16"/>
              </w:rPr>
              <w:t>Persevering Love</w:t>
            </w:r>
          </w:p>
        </w:tc>
        <w:tc>
          <w:tcPr>
            <w:tcW w:type="dxa" w:w="3552"/>
          </w:tcPr>
          <w:p>
            <w:r/>
            <w:r>
              <w:rPr>
                <w:b w:val="0"/>
                <w:sz w:val="16"/>
              </w:rPr>
              <w:t>John 10:27-29</w:t>
            </w:r>
          </w:p>
        </w:tc>
        <w:tc>
          <w:tcPr>
            <w:tcW w:type="dxa" w:w="3552"/>
          </w:tcPr>
          <w:p>
            <w:r/>
            <w:r>
              <w:rPr>
                <w:b w:val="0"/>
                <w:sz w:val="16"/>
              </w:rPr>
              <w:t>What helps believers rest in Christ’s keeping power?</w:t>
            </w:r>
          </w:p>
        </w:tc>
      </w:tr>
    </w:tbl>
    <w:p>
      <w:pPr>
        <w:spacing w:before="100" w:after="40"/>
      </w:pPr>
      <w:r>
        <w:rPr>
          <w:b/>
          <w:color w:val="0B2C3D"/>
          <w:sz w:val="26"/>
        </w:rPr>
        <w:t>Discussion Questions</w:t>
      </w:r>
    </w:p>
    <w:p>
      <w:pPr>
        <w:pStyle w:val="ListBullet"/>
        <w:spacing w:after="40"/>
      </w:pPr>
      <w:r>
        <w:rPr>
          <w:sz w:val="18"/>
        </w:rPr>
        <w:t>What does the hymn teach us to ask from Christ rather than from ourselves?</w:t>
      </w:r>
    </w:p>
    <w:p>
      <w:pPr>
        <w:pStyle w:val="ListBullet"/>
        <w:spacing w:after="40"/>
      </w:pPr>
      <w:r>
        <w:rPr>
          <w:sz w:val="18"/>
        </w:rPr>
        <w:t>How does the shepherd image hold together tenderness and authority?</w:t>
      </w:r>
    </w:p>
    <w:p>
      <w:pPr>
        <w:pStyle w:val="ListBullet"/>
        <w:spacing w:after="40"/>
      </w:pPr>
      <w:r>
        <w:rPr>
          <w:sz w:val="18"/>
        </w:rPr>
        <w:t>Why does the hymn move naturally from guidance to confession and grace?</w:t>
      </w:r>
    </w:p>
    <w:p>
      <w:pPr>
        <w:pStyle w:val="ListBullet"/>
        <w:spacing w:after="40"/>
      </w:pPr>
      <w:r>
        <w:rPr>
          <w:sz w:val="18"/>
        </w:rPr>
        <w:t>How does John 10 deepen the meaning of the phrase “Savior” in this hymn?</w:t>
      </w:r>
    </w:p>
    <w:p>
      <w:pPr>
        <w:pStyle w:val="ListBullet"/>
        <w:spacing w:after="40"/>
      </w:pPr>
      <w:r>
        <w:rPr>
          <w:sz w:val="18"/>
        </w:rPr>
        <w:t>Where do children and adults need the same Shepherd care?</w:t>
      </w:r>
    </w:p>
    <w:p>
      <w:pPr>
        <w:pStyle w:val="ListBullet"/>
        <w:spacing w:after="40"/>
      </w:pPr>
      <w:r>
        <w:rPr>
          <w:sz w:val="18"/>
        </w:rPr>
        <w:t>What practices help a congregation hear the Shepherd’s voice together?</w:t>
      </w:r>
    </w:p>
    <w:p>
      <w:pPr>
        <w:pStyle w:val="ListBullet"/>
        <w:spacing w:after="40"/>
      </w:pPr>
      <w:r>
        <w:rPr>
          <w:sz w:val="18"/>
        </w:rPr>
        <w:t>How can this hymn shape pastoral care for someone who has wandered or feels spiritually weak?</w:t>
      </w:r>
    </w:p>
    <w:p>
      <w:pPr>
        <w:spacing w:before="100" w:after="40"/>
      </w:pPr>
      <w:r>
        <w:rPr>
          <w:b/>
          <w:color w:val="0B2C3D"/>
          <w:sz w:val="26"/>
        </w:rPr>
        <w:t>Practice This Week</w:t>
      </w:r>
    </w:p>
    <w:p>
      <w:pPr>
        <w:pStyle w:val="ListBullet"/>
        <w:spacing w:after="40"/>
      </w:pPr>
      <w:r>
        <w:rPr>
          <w:sz w:val="18"/>
        </w:rPr>
        <w:t>Read Psalm 23 slowly each morning and turn one verse into prayer.</w:t>
      </w:r>
    </w:p>
    <w:p>
      <w:pPr>
        <w:pStyle w:val="ListBullet"/>
        <w:spacing w:after="40"/>
      </w:pPr>
      <w:r>
        <w:rPr>
          <w:sz w:val="18"/>
        </w:rPr>
        <w:t>Name one area where you need guidance, then seek counsel from Scripture and a mature believer.</w:t>
      </w:r>
    </w:p>
    <w:p>
      <w:pPr>
        <w:pStyle w:val="ListBullet"/>
        <w:spacing w:after="40"/>
      </w:pPr>
      <w:r>
        <w:rPr>
          <w:sz w:val="18"/>
        </w:rPr>
        <w:t>Pray for someone who feels far from the flock and ask how you can encourage them.</w:t>
      </w:r>
    </w:p>
    <w:p>
      <w:pPr>
        <w:pStyle w:val="ListBullet"/>
        <w:spacing w:after="40"/>
      </w:pPr>
      <w:r>
        <w:rPr>
          <w:sz w:val="18"/>
        </w:rPr>
        <w:t>End each day with a simple prayer: “Good Shepherd, keep me near you.”</w:t>
      </w:r>
    </w:p>
    <w:p>
      <w:pPr>
        <w:spacing w:before="100" w:after="40"/>
      </w:pPr>
      <w:r>
        <w:rPr>
          <w:b/>
          <w:color w:val="0B2C3D"/>
          <w:sz w:val="26"/>
        </w:rPr>
        <w:t>Leader Notes</w:t>
      </w:r>
    </w:p>
    <w:p>
      <w:pPr>
        <w:spacing w:after="80" w:line="252" w:lineRule="auto"/>
      </w:pPr>
      <w:r>
        <w:rPr>
          <w:i w:val="0"/>
          <w:sz w:val="18"/>
        </w:rPr>
        <w:t>Keep the conversation pastoral. The hymn is useful because it lets people admit need without shame. Guide the group toward Christ’s care, not toward vague comfort or self-improvement. For children, emphasize leading, feeding, guarding, seeking, receiving, cleansing, and loving.</w:t>
      </w:r>
    </w:p>
    <w:p>
      <w:pPr>
        <w:spacing w:before="100" w:after="40"/>
      </w:pPr>
      <w:r>
        <w:rPr>
          <w:b/>
          <w:color w:val="0B2C3D"/>
          <w:sz w:val="26"/>
        </w:rPr>
        <w:t>Closing Prayer</w:t>
      </w:r>
    </w:p>
    <w:p>
      <w:pPr>
        <w:spacing w:after="80" w:line="252" w:lineRule="auto"/>
      </w:pPr>
      <w:r>
        <w:rPr>
          <w:i w:val="0"/>
          <w:sz w:val="18"/>
        </w:rPr>
        <w:t>Savior and Shepherd, lead us in your way. Feed us by your Word, guard us when we wander, receive us in mercy, cleanse us by grace, and fill us with love that continues. Amen.</w:t>
      </w:r>
    </w:p>
    <w:p>
      <w:pPr>
        <w:jc w:val="center"/>
      </w:pPr>
      <w:r>
        <w:rPr>
          <w:color w:val="B8893B"/>
          <w:sz w:val="12"/>
        </w:rPr>
        <w:t>————————————————————————————————————————</w:t>
      </w:r>
    </w:p>
    <w:p>
      <w:pPr>
        <w:jc w:val="center"/>
      </w:pPr>
      <w:r>
        <w:rPr>
          <w:color w:val="696969"/>
          <w:sz w:val="14"/>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792" w:bottom="792"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Aptos" w:hAnsi="Aptos"/>
      <w:sz w:val="18"/>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Aptos" w:hAnsi="Aptos"/>
      <w:sz w:val="18"/>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Savior, Like a Shepherd Lead Us</dc:title>
  <dc:subject>Small group hymn study handout</dc:subject>
  <dc:creator>HymnInfo.com</dc:creator>
  <cp:keywords>hymn study, Christian worship, church teaching, HymnInfo</cp:keywords>
  <dc:description/>
  <cp:lastModifiedBy>HymnInfo.com</cp:lastModifiedBy>
  <cp:revision>1</cp:revision>
  <dcterms:created xsi:type="dcterms:W3CDTF">2013-12-23T23:15:00Z</dcterms:created>
  <dcterms:modified xsi:type="dcterms:W3CDTF">2013-12-23T23:15:00Z</dcterms:modified>
  <cp:category>Hymn study resource</cp:category>
</cp:coreProperties>
</file>