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263650"/>
          <w:sz w:val="42"/>
        </w:rPr>
        <w:t>The Faith Worth Receiving and Living</w:t>
      </w:r>
    </w:p>
    <w:p>
      <w:pPr>
        <w:jc w:val="center"/>
      </w:pPr>
      <w:r>
        <w:rPr>
          <w:rFonts w:ascii="Aptos" w:hAnsi="Aptos"/>
          <w:i/>
          <w:color w:val="6B4D24"/>
          <w:sz w:val="21"/>
        </w:rPr>
        <w:t>A sermon outline inspired by 'Tis the Old Time Religion</w:t>
      </w:r>
    </w:p>
    <w:p>
      <w:pPr>
        <w:spacing w:after="100" w:line="250" w:lineRule="auto"/>
      </w:pPr>
      <w:r>
        <w:rPr>
          <w:rFonts w:ascii="Aptos" w:hAnsi="Aptos"/>
          <w:color w:val="2A2A2A"/>
          <w:sz w:val="20"/>
        </w:rPr>
        <w:t>Main text: Jude 1:3. Supporting Scriptures: 2 Timothy 1:5; John 13:34-35; Daniel 3:17-18; Daniel 6:22; Acts 16:25-26.</w:t>
      </w:r>
    </w:p>
    <w:p>
      <w:pPr>
        <w:spacing w:after="100" w:line="250" w:lineRule="auto"/>
      </w:pPr>
      <w:r>
        <w:rPr>
          <w:rFonts w:ascii="Aptos" w:hAnsi="Aptos"/>
          <w:color w:val="2A2A2A"/>
          <w:sz w:val="20"/>
        </w:rPr>
        <w:t>Big Idea: The faith handed down to the church is not dead nostalgia but living trust in Christ, shown in love, courage, prayer, and hope.</w:t>
      </w:r>
    </w:p>
    <w:p>
      <w:pPr>
        <w:pStyle w:val="Heading2"/>
      </w:pPr>
      <w:r>
        <w:rPr>
          <w:rFonts w:ascii="Aptos Display" w:hAnsi="Aptos Display"/>
          <w:color w:val="6B4D24"/>
        </w:rPr>
        <w:t>Introduction</w:t>
      </w:r>
    </w:p>
    <w:p>
      <w:pPr>
        <w:spacing w:after="100" w:line="250" w:lineRule="auto"/>
      </w:pPr>
      <w:r>
        <w:rPr>
          <w:rFonts w:ascii="Aptos" w:hAnsi="Aptos"/>
          <w:color w:val="2A2A2A"/>
          <w:sz w:val="20"/>
        </w:rPr>
        <w:t>Every congregation inherits something: songs, stories, prayers, examples, warnings, and memories. The question is not whether we have received a tradition, but whether the tradition points us to living faith in Christ. This hymn gives the church a simple testimony: the faith of earlier believers is worth receiving when it is truly gospel faith.</w:t>
      </w:r>
    </w:p>
    <w:p>
      <w:pPr>
        <w:pStyle w:val="Heading2"/>
      </w:pPr>
      <w:r>
        <w:rPr>
          <w:rFonts w:ascii="Aptos Display" w:hAnsi="Aptos Display"/>
          <w:color w:val="6B4D24"/>
        </w:rPr>
        <w:t>1. Receive the faith once delivered.</w:t>
      </w:r>
    </w:p>
    <w:p>
      <w:pPr>
        <w:spacing w:after="100" w:line="250" w:lineRule="auto"/>
      </w:pPr>
      <w:r>
        <w:rPr>
          <w:rFonts w:ascii="Aptos" w:hAnsi="Aptos"/>
          <w:b/>
          <w:color w:val="2A2A2A"/>
          <w:sz w:val="20"/>
        </w:rPr>
        <w:t>Explanation:</w:t>
      </w:r>
      <w:r>
        <w:rPr>
          <w:rFonts w:ascii="Aptos" w:hAnsi="Aptos"/>
          <w:color w:val="2A2A2A"/>
          <w:sz w:val="20"/>
        </w:rPr>
        <w:t xml:space="preserve"> Jude calls believers to contend earnestly for the faith entrusted to the saints. The church does not invent a new gospel for every age; it receives the good news of Christ and bears witness to it faithfully.</w:t>
      </w:r>
    </w:p>
    <w:p>
      <w:pPr>
        <w:spacing w:after="100" w:line="250" w:lineRule="auto"/>
      </w:pPr>
      <w:r>
        <w:rPr>
          <w:rFonts w:ascii="Aptos" w:hAnsi="Aptos"/>
          <w:b/>
          <w:color w:val="2A2A2A"/>
          <w:sz w:val="20"/>
        </w:rPr>
        <w:t>Hymn connection:</w:t>
      </w:r>
      <w:r>
        <w:rPr>
          <w:rFonts w:ascii="Aptos" w:hAnsi="Aptos"/>
          <w:color w:val="2A2A2A"/>
          <w:sz w:val="20"/>
        </w:rPr>
        <w:t xml:space="preserve"> The song’s repeated desire for old time religion should be heard as longing for enduring gospel faith, not merely longing for former customs.</w:t>
      </w:r>
    </w:p>
    <w:p>
      <w:pPr>
        <w:spacing w:after="100" w:line="250" w:lineRule="auto"/>
      </w:pPr>
      <w:r>
        <w:rPr>
          <w:rFonts w:ascii="Aptos" w:hAnsi="Aptos"/>
          <w:b/>
          <w:color w:val="2A2A2A"/>
          <w:sz w:val="20"/>
        </w:rPr>
        <w:t>Illustration idea:</w:t>
      </w:r>
      <w:r>
        <w:rPr>
          <w:rFonts w:ascii="Aptos" w:hAnsi="Aptos"/>
          <w:color w:val="2A2A2A"/>
          <w:sz w:val="20"/>
        </w:rPr>
        <w:t xml:space="preserve"> Use the image of a family Bible: valuable not because it is old, but because it bears the Word that gives life.</w:t>
      </w:r>
    </w:p>
    <w:p>
      <w:pPr>
        <w:spacing w:after="100" w:line="250" w:lineRule="auto"/>
      </w:pPr>
      <w:r>
        <w:rPr>
          <w:rFonts w:ascii="Aptos" w:hAnsi="Aptos"/>
          <w:b/>
          <w:color w:val="2A2A2A"/>
          <w:sz w:val="20"/>
        </w:rPr>
        <w:t>Application:</w:t>
      </w:r>
      <w:r>
        <w:rPr>
          <w:rFonts w:ascii="Aptos" w:hAnsi="Aptos"/>
          <w:color w:val="2A2A2A"/>
          <w:sz w:val="20"/>
        </w:rPr>
        <w:t xml:space="preserve"> Ask: Are we preserving preferences, or are we receiving and living the gospel?</w:t>
      </w:r>
    </w:p>
    <w:p>
      <w:pPr>
        <w:pStyle w:val="Heading2"/>
      </w:pPr>
      <w:r>
        <w:rPr>
          <w:rFonts w:ascii="Aptos Display" w:hAnsi="Aptos Display"/>
          <w:color w:val="6B4D24"/>
        </w:rPr>
        <w:t>2. Remember the witnesses who handed it down.</w:t>
      </w:r>
    </w:p>
    <w:p>
      <w:pPr>
        <w:spacing w:after="100" w:line="250" w:lineRule="auto"/>
      </w:pPr>
      <w:r>
        <w:rPr>
          <w:rFonts w:ascii="Aptos" w:hAnsi="Aptos"/>
          <w:b/>
          <w:color w:val="2A2A2A"/>
          <w:sz w:val="20"/>
        </w:rPr>
        <w:t>Explanation:</w:t>
      </w:r>
      <w:r>
        <w:rPr>
          <w:rFonts w:ascii="Aptos" w:hAnsi="Aptos"/>
          <w:color w:val="2A2A2A"/>
          <w:sz w:val="20"/>
        </w:rPr>
        <w:t xml:space="preserve"> Paul names the sincere faith first seen in Lois and Eunice and then in Timothy. God often forms believers through faithful parents, grandparents, teachers, pastors, and ordinary saints.</w:t>
      </w:r>
    </w:p>
    <w:p>
      <w:pPr>
        <w:spacing w:after="100" w:line="250" w:lineRule="auto"/>
      </w:pPr>
      <w:r>
        <w:rPr>
          <w:rFonts w:ascii="Aptos" w:hAnsi="Aptos"/>
          <w:b/>
          <w:color w:val="2A2A2A"/>
          <w:sz w:val="20"/>
        </w:rPr>
        <w:t>Hymn connection:</w:t>
      </w:r>
      <w:r>
        <w:rPr>
          <w:rFonts w:ascii="Aptos" w:hAnsi="Aptos"/>
          <w:color w:val="2A2A2A"/>
          <w:sz w:val="20"/>
        </w:rPr>
        <w:t xml:space="preserve"> The family-centered stanzas give thanks for inherited faith and invite present worshipers to make that faith their own.</w:t>
      </w:r>
    </w:p>
    <w:p>
      <w:pPr>
        <w:spacing w:after="100" w:line="250" w:lineRule="auto"/>
      </w:pPr>
      <w:r>
        <w:rPr>
          <w:rFonts w:ascii="Aptos" w:hAnsi="Aptos"/>
          <w:b/>
          <w:color w:val="2A2A2A"/>
          <w:sz w:val="20"/>
        </w:rPr>
        <w:t>Illustration idea:</w:t>
      </w:r>
      <w:r>
        <w:rPr>
          <w:rFonts w:ascii="Aptos" w:hAnsi="Aptos"/>
          <w:color w:val="2A2A2A"/>
          <w:sz w:val="20"/>
        </w:rPr>
        <w:t xml:space="preserve"> Invite listeners to remember someone whose life made Christian faith believable.</w:t>
      </w:r>
    </w:p>
    <w:p>
      <w:pPr>
        <w:spacing w:after="100" w:line="250" w:lineRule="auto"/>
      </w:pPr>
      <w:r>
        <w:rPr>
          <w:rFonts w:ascii="Aptos" w:hAnsi="Aptos"/>
          <w:b/>
          <w:color w:val="2A2A2A"/>
          <w:sz w:val="20"/>
        </w:rPr>
        <w:t>Application:</w:t>
      </w:r>
      <w:r>
        <w:rPr>
          <w:rFonts w:ascii="Aptos" w:hAnsi="Aptos"/>
          <w:color w:val="2A2A2A"/>
          <w:sz w:val="20"/>
        </w:rPr>
        <w:t xml:space="preserve"> Give thanks for faithful witnesses, but do not stop at memory. Receive their faith by trusting Christ personally.</w:t>
      </w:r>
    </w:p>
    <w:p>
      <w:pPr>
        <w:pStyle w:val="Heading2"/>
      </w:pPr>
      <w:r>
        <w:rPr>
          <w:rFonts w:ascii="Aptos Display" w:hAnsi="Aptos Display"/>
          <w:color w:val="6B4D24"/>
        </w:rPr>
        <w:t>3. Prove the faith by love.</w:t>
      </w:r>
    </w:p>
    <w:p>
      <w:pPr>
        <w:spacing w:after="100" w:line="250" w:lineRule="auto"/>
      </w:pPr>
      <w:r>
        <w:rPr>
          <w:rFonts w:ascii="Aptos" w:hAnsi="Aptos"/>
          <w:b/>
          <w:color w:val="2A2A2A"/>
          <w:sz w:val="20"/>
        </w:rPr>
        <w:t>Explanation:</w:t>
      </w:r>
      <w:r>
        <w:rPr>
          <w:rFonts w:ascii="Aptos" w:hAnsi="Aptos"/>
          <w:color w:val="2A2A2A"/>
          <w:sz w:val="20"/>
        </w:rPr>
        <w:t xml:space="preserve"> Jesus says his disciples will be known by love. Living faith becomes visible in the way believers treat one another and their neighbors.</w:t>
      </w:r>
    </w:p>
    <w:p>
      <w:pPr>
        <w:spacing w:after="100" w:line="250" w:lineRule="auto"/>
      </w:pPr>
      <w:r>
        <w:rPr>
          <w:rFonts w:ascii="Aptos" w:hAnsi="Aptos"/>
          <w:b/>
          <w:color w:val="2A2A2A"/>
          <w:sz w:val="20"/>
        </w:rPr>
        <w:t>Hymn connection:</w:t>
      </w:r>
      <w:r>
        <w:rPr>
          <w:rFonts w:ascii="Aptos" w:hAnsi="Aptos"/>
          <w:color w:val="2A2A2A"/>
          <w:sz w:val="20"/>
        </w:rPr>
        <w:t xml:space="preserve"> The hymn’s emphasis on loving everybody turns heritage into obedience. Faith that does not become love has lost the mark of Christ.</w:t>
      </w:r>
    </w:p>
    <w:p>
      <w:pPr>
        <w:spacing w:after="100" w:line="250" w:lineRule="auto"/>
      </w:pPr>
      <w:r>
        <w:rPr>
          <w:rFonts w:ascii="Aptos" w:hAnsi="Aptos"/>
          <w:b/>
          <w:color w:val="2A2A2A"/>
          <w:sz w:val="20"/>
        </w:rPr>
        <w:t>Illustration idea:</w:t>
      </w:r>
      <w:r>
        <w:rPr>
          <w:rFonts w:ascii="Aptos" w:hAnsi="Aptos"/>
          <w:color w:val="2A2A2A"/>
          <w:sz w:val="20"/>
        </w:rPr>
        <w:t xml:space="preserve"> Picture an old church bell that rings outward; faith is not kept inside the tower but calls others into grace.</w:t>
      </w:r>
    </w:p>
    <w:p>
      <w:pPr>
        <w:spacing w:after="100" w:line="250" w:lineRule="auto"/>
      </w:pPr>
      <w:r>
        <w:rPr>
          <w:rFonts w:ascii="Aptos" w:hAnsi="Aptos"/>
          <w:b/>
          <w:color w:val="2A2A2A"/>
          <w:sz w:val="20"/>
        </w:rPr>
        <w:t>Application:</w:t>
      </w:r>
      <w:r>
        <w:rPr>
          <w:rFonts w:ascii="Aptos" w:hAnsi="Aptos"/>
          <w:color w:val="2A2A2A"/>
          <w:sz w:val="20"/>
        </w:rPr>
        <w:t xml:space="preserve"> Name one relationship where Christlike love must become more visible this week.</w:t>
      </w:r>
    </w:p>
    <w:p>
      <w:pPr>
        <w:pStyle w:val="Heading2"/>
      </w:pPr>
      <w:r>
        <w:rPr>
          <w:rFonts w:ascii="Aptos Display" w:hAnsi="Aptos Display"/>
          <w:color w:val="6B4D24"/>
        </w:rPr>
        <w:t>4. Stand with courage in the furnace, the den, and the prison.</w:t>
      </w:r>
    </w:p>
    <w:p>
      <w:pPr>
        <w:spacing w:after="100" w:line="250" w:lineRule="auto"/>
      </w:pPr>
      <w:r>
        <w:rPr>
          <w:rFonts w:ascii="Aptos" w:hAnsi="Aptos"/>
          <w:b/>
          <w:color w:val="2A2A2A"/>
          <w:sz w:val="20"/>
        </w:rPr>
        <w:t>Explanation:</w:t>
      </w:r>
      <w:r>
        <w:rPr>
          <w:rFonts w:ascii="Aptos" w:hAnsi="Aptos"/>
          <w:color w:val="2A2A2A"/>
          <w:sz w:val="20"/>
        </w:rPr>
        <w:t xml:space="preserve"> Daniel, the Hebrew children, and Paul and Silas show faith under pressure: courage before rulers, trust in danger, prayer in confinement, and song in the night.</w:t>
      </w:r>
    </w:p>
    <w:p>
      <w:pPr>
        <w:spacing w:after="100" w:line="250" w:lineRule="auto"/>
      </w:pPr>
      <w:r>
        <w:rPr>
          <w:rFonts w:ascii="Aptos" w:hAnsi="Aptos"/>
          <w:b/>
          <w:color w:val="2A2A2A"/>
          <w:sz w:val="20"/>
        </w:rPr>
        <w:t>Hymn connection:</w:t>
      </w:r>
      <w:r>
        <w:rPr>
          <w:rFonts w:ascii="Aptos" w:hAnsi="Aptos"/>
          <w:color w:val="2A2A2A"/>
          <w:sz w:val="20"/>
        </w:rPr>
        <w:t xml:space="preserve"> The biblical example stanzas connect the hymn to oppressed, suffering, and persevering believers who trusted God when circumstances were severe.</w:t>
      </w:r>
    </w:p>
    <w:p>
      <w:pPr>
        <w:spacing w:after="100" w:line="250" w:lineRule="auto"/>
      </w:pPr>
      <w:r>
        <w:rPr>
          <w:rFonts w:ascii="Aptos" w:hAnsi="Aptos"/>
          <w:b/>
          <w:color w:val="2A2A2A"/>
          <w:sz w:val="20"/>
        </w:rPr>
        <w:t>Illustration idea:</w:t>
      </w:r>
      <w:r>
        <w:rPr>
          <w:rFonts w:ascii="Aptos" w:hAnsi="Aptos"/>
          <w:color w:val="2A2A2A"/>
          <w:sz w:val="20"/>
        </w:rPr>
        <w:t xml:space="preserve"> Use the image of midnight songs in Acts 16: worship heard by prisoners before doors opened.</w:t>
      </w:r>
    </w:p>
    <w:p>
      <w:pPr>
        <w:spacing w:after="100" w:line="250" w:lineRule="auto"/>
      </w:pPr>
      <w:r>
        <w:rPr>
          <w:rFonts w:ascii="Aptos" w:hAnsi="Aptos"/>
          <w:b/>
          <w:color w:val="2A2A2A"/>
          <w:sz w:val="20"/>
        </w:rPr>
        <w:t>Application:</w:t>
      </w:r>
      <w:r>
        <w:rPr>
          <w:rFonts w:ascii="Aptos" w:hAnsi="Aptos"/>
          <w:color w:val="2A2A2A"/>
          <w:sz w:val="20"/>
        </w:rPr>
        <w:t xml:space="preserve"> Encourage the fearful and weary: Christ is not absent from trial; he sustains faithful witness within it.</w:t>
      </w:r>
    </w:p>
    <w:p>
      <w:pPr>
        <w:pStyle w:val="Heading2"/>
      </w:pPr>
      <w:r>
        <w:rPr>
          <w:rFonts w:ascii="Aptos Display" w:hAnsi="Aptos Display"/>
          <w:color w:val="6B4D24"/>
        </w:rPr>
        <w:t>5. Hand on hope that reaches the final hour.</w:t>
      </w:r>
    </w:p>
    <w:p>
      <w:pPr>
        <w:spacing w:after="100" w:line="250" w:lineRule="auto"/>
      </w:pPr>
      <w:r>
        <w:rPr>
          <w:rFonts w:ascii="Aptos" w:hAnsi="Aptos"/>
          <w:b/>
          <w:color w:val="2A2A2A"/>
          <w:sz w:val="20"/>
        </w:rPr>
        <w:t>Explanation:</w:t>
      </w:r>
      <w:r>
        <w:rPr>
          <w:rFonts w:ascii="Aptos" w:hAnsi="Aptos"/>
          <w:color w:val="2A2A2A"/>
          <w:sz w:val="20"/>
        </w:rPr>
        <w:t xml:space="preserve"> Christian faith is not only for childhood memory or Sunday worship. It carries believers through suffering, death, and the hope of eternal life in Christ.</w:t>
      </w:r>
    </w:p>
    <w:p>
      <w:pPr>
        <w:spacing w:after="100" w:line="250" w:lineRule="auto"/>
      </w:pPr>
      <w:r>
        <w:rPr>
          <w:rFonts w:ascii="Aptos" w:hAnsi="Aptos"/>
          <w:b/>
          <w:color w:val="2A2A2A"/>
          <w:sz w:val="20"/>
        </w:rPr>
        <w:t>Hymn connection:</w:t>
      </w:r>
      <w:r>
        <w:rPr>
          <w:rFonts w:ascii="Aptos" w:hAnsi="Aptos"/>
          <w:color w:val="2A2A2A"/>
          <w:sz w:val="20"/>
        </w:rPr>
        <w:t xml:space="preserve"> The heavenward movement of the song reminds worshipers that the faith of Christ is sufficient in life and in the last hour.</w:t>
      </w:r>
    </w:p>
    <w:p>
      <w:pPr>
        <w:spacing w:after="100" w:line="250" w:lineRule="auto"/>
      </w:pPr>
      <w:r>
        <w:rPr>
          <w:rFonts w:ascii="Aptos" w:hAnsi="Aptos"/>
          <w:b/>
          <w:color w:val="2A2A2A"/>
          <w:sz w:val="20"/>
        </w:rPr>
        <w:t>Illustration idea:</w:t>
      </w:r>
      <w:r>
        <w:rPr>
          <w:rFonts w:ascii="Aptos" w:hAnsi="Aptos"/>
          <w:color w:val="2A2A2A"/>
          <w:sz w:val="20"/>
        </w:rPr>
        <w:t xml:space="preserve"> A relay runner receives the baton in order to carry it forward, not to admire it on the track.</w:t>
      </w:r>
    </w:p>
    <w:p>
      <w:pPr>
        <w:spacing w:after="100" w:line="250" w:lineRule="auto"/>
      </w:pPr>
      <w:r>
        <w:rPr>
          <w:rFonts w:ascii="Aptos" w:hAnsi="Aptos"/>
          <w:b/>
          <w:color w:val="2A2A2A"/>
          <w:sz w:val="20"/>
        </w:rPr>
        <w:t>Application:</w:t>
      </w:r>
      <w:r>
        <w:rPr>
          <w:rFonts w:ascii="Aptos" w:hAnsi="Aptos"/>
          <w:color w:val="2A2A2A"/>
          <w:sz w:val="20"/>
        </w:rPr>
        <w:t xml:space="preserve"> Ask: What are we handing to the next generation: nostalgia, or living hope in Jesus Christ?</w:t>
      </w:r>
    </w:p>
    <w:p>
      <w:pPr>
        <w:pStyle w:val="Heading2"/>
      </w:pPr>
      <w:r>
        <w:rPr>
          <w:rFonts w:ascii="Aptos Display" w:hAnsi="Aptos Display"/>
          <w:color w:val="6B4D24"/>
        </w:rPr>
        <w:t>Christ-Centered Connection</w:t>
      </w:r>
    </w:p>
    <w:p>
      <w:pPr>
        <w:spacing w:after="100" w:line="250" w:lineRule="auto"/>
      </w:pPr>
      <w:r>
        <w:rPr>
          <w:rFonts w:ascii="Aptos" w:hAnsi="Aptos"/>
          <w:color w:val="2A2A2A"/>
          <w:sz w:val="20"/>
        </w:rPr>
        <w:t>The faith once delivered centers on Jesus Christ: his saving work, his lordship, his command to love, his presence in suffering, and his promise of eternal life. The best Christian heritage does not terminate on the past; it leads the church again and again to Christ.</w:t>
      </w:r>
    </w:p>
    <w:p>
      <w:pPr>
        <w:pStyle w:val="Heading2"/>
      </w:pPr>
      <w:r>
        <w:rPr>
          <w:rFonts w:ascii="Aptos Display" w:hAnsi="Aptos Display"/>
          <w:color w:val="6B4D24"/>
        </w:rPr>
        <w:t>Pastoral Applications</w:t>
      </w:r>
    </w:p>
    <w:p>
      <w:pPr>
        <w:pStyle w:val="ListBullet"/>
        <w:spacing w:after="60"/>
      </w:pPr>
      <w:r>
        <w:rPr>
          <w:rFonts w:ascii="Aptos" w:hAnsi="Aptos"/>
          <w:color w:val="2A2A2A"/>
          <w:sz w:val="20"/>
        </w:rPr>
        <w:t>To the nostalgic: honor the past by following Christ faithfully now.</w:t>
      </w:r>
    </w:p>
    <w:p>
      <w:pPr>
        <w:pStyle w:val="ListBullet"/>
        <w:spacing w:after="60"/>
      </w:pPr>
      <w:r>
        <w:rPr>
          <w:rFonts w:ascii="Aptos" w:hAnsi="Aptos"/>
          <w:color w:val="2A2A2A"/>
          <w:sz w:val="20"/>
        </w:rPr>
        <w:t>To the young believer: received faith must become personal trust in Jesus.</w:t>
      </w:r>
    </w:p>
    <w:p>
      <w:pPr>
        <w:pStyle w:val="ListBullet"/>
        <w:spacing w:after="60"/>
      </w:pPr>
      <w:r>
        <w:rPr>
          <w:rFonts w:ascii="Aptos" w:hAnsi="Aptos"/>
          <w:color w:val="2A2A2A"/>
          <w:sz w:val="20"/>
        </w:rPr>
        <w:t>To the suffering: the God of Daniel and the Lord of Paul and Silas is present in trial.</w:t>
      </w:r>
    </w:p>
    <w:p>
      <w:pPr>
        <w:pStyle w:val="ListBullet"/>
        <w:spacing w:after="60"/>
      </w:pPr>
      <w:r>
        <w:rPr>
          <w:rFonts w:ascii="Aptos" w:hAnsi="Aptos"/>
          <w:color w:val="2A2A2A"/>
          <w:sz w:val="20"/>
        </w:rPr>
        <w:t>To the divided: true discipleship is recognized by love for one another.</w:t>
      </w:r>
    </w:p>
    <w:p>
      <w:pPr>
        <w:pStyle w:val="ListBullet"/>
        <w:spacing w:after="60"/>
      </w:pPr>
      <w:r>
        <w:rPr>
          <w:rFonts w:ascii="Aptos" w:hAnsi="Aptos"/>
          <w:color w:val="2A2A2A"/>
          <w:sz w:val="20"/>
        </w:rPr>
        <w:t>To the weary church: sing, pray, and hand on hope with courage.</w:t>
      </w:r>
    </w:p>
    <w:p>
      <w:pPr>
        <w:pStyle w:val="Heading2"/>
      </w:pPr>
      <w:r>
        <w:rPr>
          <w:rFonts w:ascii="Aptos Display" w:hAnsi="Aptos Display"/>
          <w:color w:val="6B4D24"/>
        </w:rPr>
        <w:t>Conclusion and Call to Response</w:t>
      </w:r>
    </w:p>
    <w:p>
      <w:pPr>
        <w:spacing w:after="100" w:line="250" w:lineRule="auto"/>
      </w:pPr>
      <w:r>
        <w:rPr>
          <w:rFonts w:ascii="Aptos" w:hAnsi="Aptos"/>
          <w:color w:val="2A2A2A"/>
          <w:sz w:val="20"/>
        </w:rPr>
        <w:t>The church does not need an empty nostalgia. It needs old faith made new in obedient lives: faith received from the saints, centered on Christ, practiced in love, tested in trouble, and passed on with hope. Invite the congregation to receive Christ, return to sincere discipleship, and become faithful witnesses for those who come after them.</w:t>
      </w:r>
    </w:p>
    <w:p>
      <w:pPr>
        <w:pStyle w:val="Heading2"/>
      </w:pPr>
      <w:r>
        <w:rPr>
          <w:rFonts w:ascii="Aptos Display" w:hAnsi="Aptos Display"/>
          <w:color w:val="6B4D24"/>
        </w:rPr>
        <w:t>Suggested Closing Prayer</w:t>
      </w:r>
    </w:p>
    <w:p>
      <w:pPr>
        <w:spacing w:after="100" w:line="250" w:lineRule="auto"/>
      </w:pPr>
      <w:r>
        <w:rPr>
          <w:rFonts w:ascii="Aptos" w:hAnsi="Aptos"/>
          <w:color w:val="2A2A2A"/>
          <w:sz w:val="20"/>
        </w:rPr>
        <w:t>Father, give us the faith that has sustained your people across generations. Keep us from empty nostalgia and lead us into living trust in your Son. Teach us to love as Christ commanded, to stand with courage in trial, and to sing with hope until the day we see you face to face. Amen.</w:t>
      </w:r>
    </w:p>
    <w:p>
      <w:pPr>
        <w:spacing w:before="160"/>
        <w:jc w:val="center"/>
      </w:pPr>
      <w:r>
        <w:rPr>
          <w:rFonts w:ascii="Aptos" w:hAnsi="Aptos"/>
          <w:color w:val="5F5F5F"/>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64" w:bottom="835"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F5F5F"/>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 the Old Time Religion</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