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eastAsia="Georgia"/>
          <w:b/>
          <w:color w:val="1B314A"/>
          <w:sz w:val="44"/>
        </w:rPr>
        <w:t>COUNT YOUR BLESSINGS</w:t>
      </w:r>
    </w:p>
    <w:p>
      <w:pPr>
        <w:jc w:val="center"/>
      </w:pPr>
      <w:r>
        <w:rPr>
          <w:rFonts w:ascii="Georgia" w:hAnsi="Georgia" w:eastAsia="Georgia"/>
          <w:i/>
          <w:color w:val="A97923"/>
          <w:sz w:val="28"/>
        </w:rPr>
        <w:t>Small Group Handout</w:t>
      </w:r>
    </w:p>
    <w:p>
      <w:pPr>
        <w:jc w:val="center"/>
      </w:pPr>
      <w:r>
        <w:rPr>
          <w:color w:val="5A5A5A"/>
          <w:sz w:val="18"/>
        </w:rPr>
        <w:t>Johnson Oatman Jr. | Edwin O. Excell | 1897 | Psalm 103:2</w:t>
      </w:r>
    </w:p>
    <w:p>
      <w:pPr>
        <w:spacing w:after="60" w:line="252" w:lineRule="auto"/>
      </w:pPr>
      <w:r>
        <w:t>Purpose: This study helps a group practice biblical gratitude without denying hardship. The hymn teaches believers to remember God’s benefits, pray with thanksgiving, resist comparison, and encourage one another with testimonies of mercy.</w:t>
      </w:r>
    </w:p>
    <w:p>
      <w:pPr>
        <w:pStyle w:val="Heading1"/>
        <w:spacing w:before="140" w:after="60"/>
      </w:pPr>
      <w:r>
        <w:t>Opening Reflection</w:t>
      </w:r>
    </w:p>
    <w:p>
      <w:pPr>
        <w:pStyle w:val="ListNumber"/>
        <w:spacing w:after="40"/>
      </w:pPr>
      <w:r>
        <w:t>When have you been tempted to think only about what is wrong?</w:t>
      </w:r>
    </w:p>
    <w:p>
      <w:pPr>
        <w:pStyle w:val="ListNumber"/>
        <w:spacing w:after="40"/>
      </w:pPr>
      <w:r>
        <w:t>What is one specific mercy of God you can name from the past week?</w:t>
      </w:r>
    </w:p>
    <w:p>
      <w:pPr>
        <w:pStyle w:val="ListNumber"/>
        <w:spacing w:after="40"/>
      </w:pPr>
      <w:r>
        <w:t>How can a Christian give thanks while still being honest about pain?</w:t>
      </w:r>
    </w:p>
    <w:p>
      <w:pPr>
        <w:pStyle w:val="Heading1"/>
        <w:spacing w:before="140" w:after="60"/>
      </w:pPr>
      <w:r>
        <w:t>Brief Hymn Background</w:t>
      </w:r>
    </w:p>
    <w:p>
      <w:pPr>
        <w:spacing w:after="60" w:line="252" w:lineRule="auto"/>
      </w:pPr>
      <w:r>
        <w:t>Count Your Blessings was written by Johnson Oatman Jr. with music by Edwin O. Excell and first appeared in 1897 in Songs for Young People. The hymn belongs to the American gospel-song tradition, with plain language, a memorable refrain, and a practical spiritual message for ordinary believers.</w:t>
      </w:r>
    </w:p>
    <w:p>
      <w:pPr>
        <w:spacing w:after="60" w:line="252" w:lineRule="auto"/>
      </w:pPr>
      <w:r>
        <w:t>Oatman was a Methodist Episcopal minister, businessman, and gospel hymn writer. Excell was a Methodist gospel composer, song leader, editor, and publisher. Together they created a hymn that turns thanksgiving into a repeatable practice: name the Lord’s mercies one by one.</w:t>
      </w:r>
    </w:p>
    <w:p>
      <w:pPr>
        <w:pStyle w:val="Heading1"/>
        <w:spacing w:before="140" w:after="60"/>
      </w:pPr>
      <w:r>
        <w:t>Scripture Focus</w:t>
      </w:r>
    </w:p>
    <w:p>
      <w:pPr>
        <w:spacing w:after="60" w:line="252" w:lineRule="auto"/>
      </w:pPr>
      <w:r>
        <w:t>Primary Scripture: Psalm 103:2 - “Praise Yahweh, my soul, and don’t forget all his benefits.”</w:t>
      </w:r>
    </w:p>
    <w:p>
      <w:pPr>
        <w:pStyle w:val="ListBullet"/>
        <w:spacing w:after="30"/>
      </w:pPr>
      <w:r>
        <w:t>1 Thessalonians 5:18 - give thanks in every circumstance.</w:t>
      </w:r>
    </w:p>
    <w:p>
      <w:pPr>
        <w:pStyle w:val="ListBullet"/>
        <w:spacing w:after="30"/>
      </w:pPr>
      <w:r>
        <w:t>James 1:17 - every good gift comes from above.</w:t>
      </w:r>
    </w:p>
    <w:p>
      <w:pPr>
        <w:pStyle w:val="ListBullet"/>
        <w:spacing w:after="30"/>
      </w:pPr>
      <w:r>
        <w:t>Philippians 4:6-7 - prayer with thanksgiving brings the heart before God.</w:t>
      </w:r>
    </w:p>
    <w:p>
      <w:pPr>
        <w:pStyle w:val="ListBullet"/>
        <w:spacing w:after="30"/>
      </w:pPr>
      <w:r>
        <w:t>Hebrews 13:5-6 - contentment rests in God’s faithful presence.</w:t>
      </w:r>
    </w:p>
    <w:p>
      <w:pPr>
        <w:pStyle w:val="Heading1"/>
        <w:spacing w:before="140" w:after="60"/>
      </w:pPr>
      <w:r>
        <w:t>Hymn Movement Study</w:t>
      </w:r>
    </w:p>
    <w:p>
      <w:pPr>
        <w:pStyle w:val="Heading2"/>
        <w:spacing w:before="100" w:after="40"/>
      </w:pPr>
      <w:r>
        <w:t>1. When life feels storm-tossed</w:t>
      </w:r>
    </w:p>
    <w:p>
      <w:pPr>
        <w:spacing w:after="60" w:line="252" w:lineRule="auto"/>
      </w:pPr>
      <w:r>
        <w:t>The hymn begins with discouragement and the fear that all is lost. The answer is not denial, but remembered mercy. Psalm 103 calls the soul to bless the Lord and not forget his benefits.</w:t>
      </w:r>
    </w:p>
    <w:p>
      <w:pPr>
        <w:pStyle w:val="Heading2"/>
        <w:spacing w:before="100" w:after="40"/>
      </w:pPr>
      <w:r>
        <w:t>2. When burdens feel heavy</w:t>
      </w:r>
    </w:p>
    <w:p>
      <w:pPr>
        <w:spacing w:after="60" w:line="252" w:lineRule="auto"/>
      </w:pPr>
      <w:r>
        <w:t>The hymn speaks of the load of care and the cross believers bear. Thanksgiving belongs in prayer, not because burdens are imaginary, but because God’s peace guards those who bring their requests to him.</w:t>
      </w:r>
    </w:p>
    <w:p>
      <w:pPr>
        <w:pStyle w:val="Heading2"/>
        <w:spacing w:before="100" w:after="40"/>
      </w:pPr>
      <w:r>
        <w:t>3. When comparison takes hold</w:t>
      </w:r>
    </w:p>
    <w:p>
      <w:pPr>
        <w:spacing w:after="60" w:line="252" w:lineRule="auto"/>
      </w:pPr>
      <w:r>
        <w:t>The hymn addresses envy and the temptation to measure blessing by possessions. Hebrews 13 points the heart toward contentment rooted in God’s promise: he will never forsake his people.</w:t>
      </w:r>
    </w:p>
    <w:p>
      <w:pPr>
        <w:pStyle w:val="Heading2"/>
        <w:spacing w:before="100" w:after="40"/>
      </w:pPr>
      <w:r>
        <w:t>4. When the conflict continues</w:t>
      </w:r>
    </w:p>
    <w:p>
      <w:pPr>
        <w:spacing w:after="60" w:line="252" w:lineRule="auto"/>
      </w:pPr>
      <w:r>
        <w:t>The final movement places gratitude amid ongoing struggle. God is over all, and his help comforts believers along the road until the journey is complete.</w:t>
      </w:r>
    </w:p>
    <w:p>
      <w:pPr>
        <w:pStyle w:val="Heading1"/>
        <w:spacing w:before="140" w:after="60"/>
      </w:pPr>
      <w:r>
        <w:t>Study Table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EAD8AD"/>
            <w:tcBorders>
              <w:top w:sz="4" w:val="single" w:color="D9C79D"/>
              <w:left w:sz="4" w:val="single" w:color="D9C79D"/>
              <w:bottom w:sz="4" w:val="single" w:color="D9C79D"/>
              <w:right w:sz="4" w:val="single" w:color="D9C79D"/>
            </w:tcBorders>
          </w:tcPr>
          <w:p>
            <w:r>
              <w:rPr>
                <w:b/>
                <w:color w:val="1B314A"/>
                <w:sz w:val="18"/>
              </w:rPr>
              <w:t>Hymn Theme</w:t>
            </w:r>
          </w:p>
        </w:tc>
        <w:tc>
          <w:tcPr>
            <w:tcW w:type="dxa" w:w="3485"/>
            <w:shd w:fill="EAD8AD"/>
            <w:tcBorders>
              <w:top w:sz="4" w:val="single" w:color="D9C79D"/>
              <w:left w:sz="4" w:val="single" w:color="D9C79D"/>
              <w:bottom w:sz="4" w:val="single" w:color="D9C79D"/>
              <w:right w:sz="4" w:val="single" w:color="D9C79D"/>
            </w:tcBorders>
          </w:tcPr>
          <w:p>
            <w:r>
              <w:rPr>
                <w:b/>
                <w:color w:val="1B314A"/>
                <w:sz w:val="18"/>
              </w:rPr>
              <w:t>Scripture Connection</w:t>
            </w:r>
          </w:p>
        </w:tc>
        <w:tc>
          <w:tcPr>
            <w:tcW w:type="dxa" w:w="3485"/>
            <w:shd w:fill="EAD8AD"/>
            <w:tcBorders>
              <w:top w:sz="4" w:val="single" w:color="D9C79D"/>
              <w:left w:sz="4" w:val="single" w:color="D9C79D"/>
              <w:bottom w:sz="4" w:val="single" w:color="D9C79D"/>
              <w:right w:sz="4" w:val="single" w:color="D9C79D"/>
            </w:tcBorders>
          </w:tcPr>
          <w:p>
            <w:r>
              <w:rPr>
                <w:b/>
                <w:color w:val="1B314A"/>
                <w:sz w:val="18"/>
              </w:rPr>
              <w:t>Discussion Prompt</w:t>
            </w:r>
          </w:p>
        </w:tc>
      </w:tr>
      <w:tr>
        <w:tc>
          <w:tcPr>
            <w:tcW w:type="dxa" w:w="3485"/>
            <w:vAlign w:val="top"/>
            <w:tcBorders>
              <w:top w:sz="4" w:val="single" w:color="D9C79D"/>
              <w:left w:sz="4" w:val="single" w:color="D9C79D"/>
              <w:bottom w:sz="4" w:val="single" w:color="D9C79D"/>
              <w:right w:sz="4" w:val="single" w:color="D9C79D"/>
            </w:tcBorders>
          </w:tcPr>
          <w:p>
            <w:r>
              <w:rPr>
                <w:sz w:val="17"/>
              </w:rPr>
              <w:t>Remembering mercy</w:t>
            </w:r>
          </w:p>
        </w:tc>
        <w:tc>
          <w:tcPr>
            <w:tcW w:type="dxa" w:w="3485"/>
            <w:vAlign w:val="top"/>
            <w:tcBorders>
              <w:top w:sz="4" w:val="single" w:color="D9C79D"/>
              <w:left w:sz="4" w:val="single" w:color="D9C79D"/>
              <w:bottom w:sz="4" w:val="single" w:color="D9C79D"/>
              <w:right w:sz="4" w:val="single" w:color="D9C79D"/>
            </w:tcBorders>
          </w:tcPr>
          <w:p>
            <w:r>
              <w:rPr>
                <w:sz w:val="17"/>
              </w:rPr>
              <w:t>Psalm 103:2</w:t>
            </w:r>
          </w:p>
        </w:tc>
        <w:tc>
          <w:tcPr>
            <w:tcW w:type="dxa" w:w="3485"/>
            <w:vAlign w:val="top"/>
            <w:tcBorders>
              <w:top w:sz="4" w:val="single" w:color="D9C79D"/>
              <w:left w:sz="4" w:val="single" w:color="D9C79D"/>
              <w:bottom w:sz="4" w:val="single" w:color="D9C79D"/>
              <w:right w:sz="4" w:val="single" w:color="D9C79D"/>
            </w:tcBorders>
          </w:tcPr>
          <w:p>
            <w:r>
              <w:rPr>
                <w:sz w:val="17"/>
              </w:rPr>
              <w:t>What benefits of God do you often forget?</w:t>
            </w:r>
          </w:p>
        </w:tc>
      </w:tr>
      <w:tr>
        <w:tc>
          <w:tcPr>
            <w:tcW w:type="dxa" w:w="3485"/>
            <w:vAlign w:val="top"/>
            <w:tcBorders>
              <w:top w:sz="4" w:val="single" w:color="D9C79D"/>
              <w:left w:sz="4" w:val="single" w:color="D9C79D"/>
              <w:bottom w:sz="4" w:val="single" w:color="D9C79D"/>
              <w:right w:sz="4" w:val="single" w:color="D9C79D"/>
            </w:tcBorders>
          </w:tcPr>
          <w:p>
            <w:r>
              <w:rPr>
                <w:sz w:val="17"/>
              </w:rPr>
              <w:t>Thankful prayer</w:t>
            </w:r>
          </w:p>
        </w:tc>
        <w:tc>
          <w:tcPr>
            <w:tcW w:type="dxa" w:w="3485"/>
            <w:vAlign w:val="top"/>
            <w:tcBorders>
              <w:top w:sz="4" w:val="single" w:color="D9C79D"/>
              <w:left w:sz="4" w:val="single" w:color="D9C79D"/>
              <w:bottom w:sz="4" w:val="single" w:color="D9C79D"/>
              <w:right w:sz="4" w:val="single" w:color="D9C79D"/>
            </w:tcBorders>
          </w:tcPr>
          <w:p>
            <w:r>
              <w:rPr>
                <w:sz w:val="17"/>
              </w:rPr>
              <w:t>Philippians 4:6-7</w:t>
            </w:r>
          </w:p>
        </w:tc>
        <w:tc>
          <w:tcPr>
            <w:tcW w:type="dxa" w:w="3485"/>
            <w:vAlign w:val="top"/>
            <w:tcBorders>
              <w:top w:sz="4" w:val="single" w:color="D9C79D"/>
              <w:left w:sz="4" w:val="single" w:color="D9C79D"/>
              <w:bottom w:sz="4" w:val="single" w:color="D9C79D"/>
              <w:right w:sz="4" w:val="single" w:color="D9C79D"/>
            </w:tcBorders>
          </w:tcPr>
          <w:p>
            <w:r>
              <w:rPr>
                <w:sz w:val="17"/>
              </w:rPr>
              <w:t>How can thanksgiving reshape anxious prayer?</w:t>
            </w:r>
          </w:p>
        </w:tc>
      </w:tr>
      <w:tr>
        <w:tc>
          <w:tcPr>
            <w:tcW w:type="dxa" w:w="3485"/>
            <w:vAlign w:val="top"/>
            <w:tcBorders>
              <w:top w:sz="4" w:val="single" w:color="D9C79D"/>
              <w:left w:sz="4" w:val="single" w:color="D9C79D"/>
              <w:bottom w:sz="4" w:val="single" w:color="D9C79D"/>
              <w:right w:sz="4" w:val="single" w:color="D9C79D"/>
            </w:tcBorders>
          </w:tcPr>
          <w:p>
            <w:r>
              <w:rPr>
                <w:sz w:val="17"/>
              </w:rPr>
              <w:t>Contentment</w:t>
            </w:r>
          </w:p>
        </w:tc>
        <w:tc>
          <w:tcPr>
            <w:tcW w:type="dxa" w:w="3485"/>
            <w:vAlign w:val="top"/>
            <w:tcBorders>
              <w:top w:sz="4" w:val="single" w:color="D9C79D"/>
              <w:left w:sz="4" w:val="single" w:color="D9C79D"/>
              <w:bottom w:sz="4" w:val="single" w:color="D9C79D"/>
              <w:right w:sz="4" w:val="single" w:color="D9C79D"/>
            </w:tcBorders>
          </w:tcPr>
          <w:p>
            <w:r>
              <w:rPr>
                <w:sz w:val="17"/>
              </w:rPr>
              <w:t>Hebrews 13:5-6</w:t>
            </w:r>
          </w:p>
        </w:tc>
        <w:tc>
          <w:tcPr>
            <w:tcW w:type="dxa" w:w="3485"/>
            <w:vAlign w:val="top"/>
            <w:tcBorders>
              <w:top w:sz="4" w:val="single" w:color="D9C79D"/>
              <w:left w:sz="4" w:val="single" w:color="D9C79D"/>
              <w:bottom w:sz="4" w:val="single" w:color="D9C79D"/>
              <w:right w:sz="4" w:val="single" w:color="D9C79D"/>
            </w:tcBorders>
          </w:tcPr>
          <w:p>
            <w:r>
              <w:rPr>
                <w:sz w:val="17"/>
              </w:rPr>
              <w:t>Where does comparison steal your peace?</w:t>
            </w:r>
          </w:p>
        </w:tc>
      </w:tr>
      <w:tr>
        <w:tc>
          <w:tcPr>
            <w:tcW w:type="dxa" w:w="3485"/>
            <w:vAlign w:val="top"/>
            <w:tcBorders>
              <w:top w:sz="4" w:val="single" w:color="D9C79D"/>
              <w:left w:sz="4" w:val="single" w:color="D9C79D"/>
              <w:bottom w:sz="4" w:val="single" w:color="D9C79D"/>
              <w:right w:sz="4" w:val="single" w:color="D9C79D"/>
            </w:tcBorders>
          </w:tcPr>
          <w:p>
            <w:r>
              <w:rPr>
                <w:sz w:val="17"/>
              </w:rPr>
              <w:t>Good gifts</w:t>
            </w:r>
          </w:p>
        </w:tc>
        <w:tc>
          <w:tcPr>
            <w:tcW w:type="dxa" w:w="3485"/>
            <w:vAlign w:val="top"/>
            <w:tcBorders>
              <w:top w:sz="4" w:val="single" w:color="D9C79D"/>
              <w:left w:sz="4" w:val="single" w:color="D9C79D"/>
              <w:bottom w:sz="4" w:val="single" w:color="D9C79D"/>
              <w:right w:sz="4" w:val="single" w:color="D9C79D"/>
            </w:tcBorders>
          </w:tcPr>
          <w:p>
            <w:r>
              <w:rPr>
                <w:sz w:val="17"/>
              </w:rPr>
              <w:t>James 1:17</w:t>
            </w:r>
          </w:p>
        </w:tc>
        <w:tc>
          <w:tcPr>
            <w:tcW w:type="dxa" w:w="3485"/>
            <w:vAlign w:val="top"/>
            <w:tcBorders>
              <w:top w:sz="4" w:val="single" w:color="D9C79D"/>
              <w:left w:sz="4" w:val="single" w:color="D9C79D"/>
              <w:bottom w:sz="4" w:val="single" w:color="D9C79D"/>
              <w:right w:sz="4" w:val="single" w:color="D9C79D"/>
            </w:tcBorders>
          </w:tcPr>
          <w:p>
            <w:r>
              <w:rPr>
                <w:sz w:val="17"/>
              </w:rPr>
              <w:t>How can you name gifts without becoming self-focused?</w:t>
            </w:r>
          </w:p>
        </w:tc>
      </w:tr>
      <w:tr>
        <w:tc>
          <w:tcPr>
            <w:tcW w:type="dxa" w:w="3485"/>
            <w:vAlign w:val="top"/>
            <w:tcBorders>
              <w:top w:sz="4" w:val="single" w:color="D9C79D"/>
              <w:left w:sz="4" w:val="single" w:color="D9C79D"/>
              <w:bottom w:sz="4" w:val="single" w:color="D9C79D"/>
              <w:right w:sz="4" w:val="single" w:color="D9C79D"/>
            </w:tcBorders>
          </w:tcPr>
          <w:p>
            <w:r>
              <w:rPr>
                <w:sz w:val="17"/>
              </w:rPr>
              <w:t>Perseverance</w:t>
            </w:r>
          </w:p>
        </w:tc>
        <w:tc>
          <w:tcPr>
            <w:tcW w:type="dxa" w:w="3485"/>
            <w:vAlign w:val="top"/>
            <w:tcBorders>
              <w:top w:sz="4" w:val="single" w:color="D9C79D"/>
              <w:left w:sz="4" w:val="single" w:color="D9C79D"/>
              <w:bottom w:sz="4" w:val="single" w:color="D9C79D"/>
              <w:right w:sz="4" w:val="single" w:color="D9C79D"/>
            </w:tcBorders>
          </w:tcPr>
          <w:p>
            <w:r>
              <w:rPr>
                <w:sz w:val="17"/>
              </w:rPr>
              <w:t>1 Thessalonians 5:18</w:t>
            </w:r>
          </w:p>
        </w:tc>
        <w:tc>
          <w:tcPr>
            <w:tcW w:type="dxa" w:w="3485"/>
            <w:vAlign w:val="top"/>
            <w:tcBorders>
              <w:top w:sz="4" w:val="single" w:color="D9C79D"/>
              <w:left w:sz="4" w:val="single" w:color="D9C79D"/>
              <w:bottom w:sz="4" w:val="single" w:color="D9C79D"/>
              <w:right w:sz="4" w:val="single" w:color="D9C79D"/>
            </w:tcBorders>
          </w:tcPr>
          <w:p>
            <w:r>
              <w:rPr>
                <w:sz w:val="17"/>
              </w:rPr>
              <w:t>How can gratitude and lament stand together?</w:t>
            </w:r>
          </w:p>
        </w:tc>
      </w:tr>
    </w:tbl>
    <w:p>
      <w:pPr>
        <w:pStyle w:val="Heading1"/>
        <w:spacing w:before="140" w:after="60"/>
      </w:pPr>
      <w:r>
        <w:t>Discussion Questions</w:t>
      </w:r>
    </w:p>
    <w:p>
      <w:pPr>
        <w:pStyle w:val="ListNumber"/>
        <w:spacing w:after="40"/>
      </w:pPr>
      <w:r>
        <w:t>What does it mean to “not forget” the Lord’s benefits?</w:t>
      </w:r>
    </w:p>
    <w:p>
      <w:pPr>
        <w:pStyle w:val="ListNumber"/>
        <w:spacing w:after="40"/>
      </w:pPr>
      <w:r>
        <w:t>Why is gratitude not the same as pretending suffering is small?</w:t>
      </w:r>
    </w:p>
    <w:p>
      <w:pPr>
        <w:pStyle w:val="ListNumber"/>
        <w:spacing w:after="40"/>
      </w:pPr>
      <w:r>
        <w:t>How does thanksgiving change the way we pray about anxiety?</w:t>
      </w:r>
    </w:p>
    <w:p>
      <w:pPr>
        <w:pStyle w:val="ListNumber"/>
        <w:spacing w:after="40"/>
      </w:pPr>
      <w:r>
        <w:t>What blessings in Christ cannot be measured by possessions or money?</w:t>
      </w:r>
    </w:p>
    <w:p>
      <w:pPr>
        <w:pStyle w:val="ListNumber"/>
        <w:spacing w:after="40"/>
      </w:pPr>
      <w:r>
        <w:t>How can a church practice gratitude while caring tenderly for grieving people?</w:t>
      </w:r>
    </w:p>
    <w:p>
      <w:pPr>
        <w:pStyle w:val="ListNumber"/>
        <w:spacing w:after="40"/>
      </w:pPr>
      <w:r>
        <w:t>When has another believer’s testimony encouraged you?</w:t>
      </w:r>
    </w:p>
    <w:p>
      <w:pPr>
        <w:pStyle w:val="ListNumber"/>
        <w:spacing w:after="40"/>
      </w:pPr>
      <w:r>
        <w:t>What habit could help you remember God’s mercies this week?</w:t>
      </w:r>
    </w:p>
    <w:p>
      <w:pPr>
        <w:pStyle w:val="Heading1"/>
        <w:spacing w:before="140" w:after="60"/>
      </w:pPr>
      <w:r>
        <w:t>Practice This Week</w:t>
      </w:r>
    </w:p>
    <w:p>
      <w:pPr>
        <w:pStyle w:val="ListBullet"/>
        <w:spacing w:after="30"/>
      </w:pPr>
      <w:r>
        <w:t>Write down five specific mercies each day. Include ordinary provision and spiritual gifts.</w:t>
      </w:r>
    </w:p>
    <w:p>
      <w:pPr>
        <w:pStyle w:val="ListBullet"/>
        <w:spacing w:after="30"/>
      </w:pPr>
      <w:r>
        <w:t>Pray Philippians 4:6-7 when anxiety rises, naming both your request and your thanksgiving.</w:t>
      </w:r>
    </w:p>
    <w:p>
      <w:pPr>
        <w:pStyle w:val="ListBullet"/>
        <w:spacing w:after="30"/>
      </w:pPr>
      <w:r>
        <w:t>Encourage one person by telling them a specific way God has been faithful.</w:t>
      </w:r>
    </w:p>
    <w:p>
      <w:pPr>
        <w:pStyle w:val="ListBullet"/>
        <w:spacing w:after="30"/>
      </w:pPr>
      <w:r>
        <w:t>Choose contentment in one area where comparison has been troubling your heart.</w:t>
      </w:r>
    </w:p>
    <w:p>
      <w:pPr>
        <w:pStyle w:val="Heading1"/>
        <w:spacing w:before="140" w:after="60"/>
      </w:pPr>
      <w:r>
        <w:t>Optional Leader Notes</w:t>
      </w:r>
    </w:p>
    <w:p>
      <w:pPr>
        <w:spacing w:after="60" w:line="252" w:lineRule="auto"/>
      </w:pPr>
      <w:r>
        <w:t>Keep the discussion gentle. Do not pressure hurting people to sound cheerful. Help the group see that thanksgiving can coexist with tears, confession, and honest prayer. The goal is not a forced mood, but renewed attention to God’s faithful care.</w:t>
      </w:r>
    </w:p>
    <w:p>
      <w:pPr>
        <w:pStyle w:val="Heading1"/>
        <w:spacing w:before="140" w:after="60"/>
      </w:pPr>
      <w:r>
        <w:t>Closing Prayer</w:t>
      </w:r>
    </w:p>
    <w:p>
      <w:pPr>
        <w:spacing w:after="60" w:line="252" w:lineRule="auto"/>
      </w:pPr>
      <w:r>
        <w:t>Faithful Father, teach us to remember your benefits. Guard us from anxious forgetfulness and restless comparison. Help us bring every burden to you with thanksgiving, and make our remembered mercies a testimony that strengthens others. Through Jesus Christ our Lord. Amen.</w:t>
      </w:r>
    </w:p>
    <w:p>
      <w:pPr>
        <w:spacing w:before="160"/>
        <w:jc w:val="center"/>
      </w:pPr>
      <w:r>
        <w:rPr>
          <w:color w:val="5F5F5F"/>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1B314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A9792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8C4A2F"/>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1B31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 Your Blessings Hymn Study Resource</dc:title>
  <dc:subject>Hymn study resource</dc:subject>
  <dc:creator>HymnInfo.com</dc:creator>
  <cp:keywords>hymn study, Christian worship, church teaching, HymnInfo</cp:keywords>
  <dc:description/>
  <cp:lastModifiedBy>HymnInfo.com</cp:lastModifiedBy>
  <cp:revision>1</cp:revision>
  <dcterms:created xsi:type="dcterms:W3CDTF">2013-12-23T23:15:00Z</dcterms:created>
  <dcterms:modified xsi:type="dcterms:W3CDTF">2013-12-23T23:15:00Z</dcterms:modified>
  <cp:category/>
</cp:coreProperties>
</file>