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45437"/>
          <w:sz w:val="44"/>
        </w:rPr>
        <w:t>The Lily of the Valley</w:t>
      </w:r>
    </w:p>
    <w:p>
      <w:pPr>
        <w:jc w:val="center"/>
      </w:pPr>
      <w:r>
        <w:rPr>
          <w:rFonts w:ascii="Aptos" w:hAnsi="Aptos"/>
          <w:i/>
          <w:color w:val="5B5349"/>
          <w:sz w:val="22"/>
        </w:rPr>
        <w:t>Small Group Handout</w:t>
      </w:r>
    </w:p>
    <w:p>
      <w:pPr>
        <w:jc w:val="center"/>
      </w:pPr>
      <w:r>
        <w:rPr>
          <w:color w:val="645C52"/>
          <w:sz w:val="19"/>
        </w:rPr>
        <w:t>First line: I have found a friend in Jesus, He's everything to me</w:t>
      </w:r>
    </w:p>
    <w:p/>
    <w:p>
      <w:pPr>
        <w:spacing w:after="80" w:line="252" w:lineRule="auto"/>
      </w:pPr>
      <w:r>
        <w:rPr>
          <w:rFonts w:ascii="Aptos" w:hAnsi="Aptos"/>
          <w:color w:val="2B2B2B"/>
          <w:sz w:val="19"/>
        </w:rPr>
        <w:t>Purpose: To help a group reflect on Christ as faithful friend, sufficient Savior, and sustaining companion through joy, sorrow, temptation, and hope.</w:t>
      </w:r>
    </w:p>
    <w:p>
      <w:pPr>
        <w:pStyle w:val="Heading1"/>
      </w:pPr>
      <w:r>
        <w:rPr>
          <w:rFonts w:ascii="Georgia" w:hAnsi="Georgia"/>
          <w:color w:val="445437"/>
        </w:rPr>
        <w:t>Opening Reflection</w:t>
      </w:r>
    </w:p>
    <w:p>
      <w:pPr>
        <w:pStyle w:val="ListBullet"/>
        <w:spacing w:after="60"/>
      </w:pPr>
      <w:r>
        <w:rPr>
          <w:rFonts w:ascii="Aptos" w:hAnsi="Aptos"/>
          <w:sz w:val="19"/>
        </w:rPr>
        <w:t>When have you needed Christ not only as Savior, but also as a close and faithful friend?</w:t>
      </w:r>
    </w:p>
    <w:p>
      <w:pPr>
        <w:pStyle w:val="ListBullet"/>
        <w:spacing w:after="60"/>
      </w:pPr>
      <w:r>
        <w:rPr>
          <w:rFonts w:ascii="Aptos" w:hAnsi="Aptos"/>
          <w:sz w:val="19"/>
        </w:rPr>
        <w:t>Which biblical image of Christ most often strengthens your faith: shepherd, friend, provider, refuge, or king?</w:t>
      </w:r>
    </w:p>
    <w:p>
      <w:pPr>
        <w:pStyle w:val="ListBullet"/>
        <w:spacing w:after="60"/>
      </w:pPr>
      <w:r>
        <w:rPr>
          <w:rFonts w:ascii="Aptos" w:hAnsi="Aptos"/>
          <w:sz w:val="19"/>
        </w:rPr>
        <w:t>How can a personal testimony song help the whole church worship with deeper gratitude?</w:t>
      </w:r>
    </w:p>
    <w:p>
      <w:pPr>
        <w:pStyle w:val="Heading1"/>
      </w:pPr>
      <w:r>
        <w:rPr>
          <w:rFonts w:ascii="Georgia" w:hAnsi="Georgia"/>
          <w:color w:val="445437"/>
        </w:rPr>
        <w:t>Brief Hymn Background</w:t>
      </w:r>
    </w:p>
    <w:p>
      <w:pPr>
        <w:spacing w:after="80" w:line="252" w:lineRule="auto"/>
      </w:pPr>
      <w:r>
        <w:rPr>
          <w:rFonts w:ascii="Aptos" w:hAnsi="Aptos"/>
          <w:color w:val="2B2B2B"/>
          <w:sz w:val="19"/>
        </w:rPr>
        <w:t>Charles W. Fry, a British Salvation Army officer, wrote this gospel hymn in 1881. It first appeared in Salvation Army circles and later became widely loved in evangelical hymnals and testimony meetings.</w:t>
      </w:r>
    </w:p>
    <w:p>
      <w:pPr>
        <w:spacing w:after="80" w:line="252" w:lineRule="auto"/>
      </w:pPr>
      <w:r>
        <w:rPr>
          <w:rFonts w:ascii="Aptos" w:hAnsi="Aptos"/>
          <w:color w:val="2B2B2B"/>
          <w:sz w:val="19"/>
        </w:rPr>
        <w:t>The commonly sung tune is SALVATIONIST. Its melody was adapted from Will Hays and later arranged for gospel use by Ira D. Sankey. The lively verse-and-refrain form suits the hymn's joyful testimony about Christ's beauty and sufficiency.</w:t>
      </w:r>
    </w:p>
    <w:p>
      <w:pPr>
        <w:pStyle w:val="Heading1"/>
      </w:pPr>
      <w:r>
        <w:rPr>
          <w:rFonts w:ascii="Georgia" w:hAnsi="Georgia"/>
          <w:color w:val="445437"/>
        </w:rPr>
        <w:t>Scripture for Study</w:t>
      </w:r>
    </w:p>
    <w:p>
      <w:pPr>
        <w:pStyle w:val="ListBullet"/>
        <w:spacing w:after="60"/>
      </w:pPr>
      <w:r>
        <w:rPr>
          <w:rFonts w:ascii="Aptos" w:hAnsi="Aptos"/>
          <w:sz w:val="19"/>
        </w:rPr>
        <w:t>Song of Solomon 2:1 - flower imagery that Christian readers have often connected with the beauty of Christ.</w:t>
      </w:r>
    </w:p>
    <w:p>
      <w:pPr>
        <w:pStyle w:val="ListBullet"/>
        <w:spacing w:after="60"/>
      </w:pPr>
      <w:r>
        <w:rPr>
          <w:rFonts w:ascii="Aptos" w:hAnsi="Aptos"/>
          <w:sz w:val="19"/>
        </w:rPr>
        <w:t>John 15:15 - Jesus calls his disciples friends.</w:t>
      </w:r>
    </w:p>
    <w:p>
      <w:pPr>
        <w:pStyle w:val="ListBullet"/>
        <w:spacing w:after="60"/>
      </w:pPr>
      <w:r>
        <w:rPr>
          <w:rFonts w:ascii="Aptos" w:hAnsi="Aptos"/>
          <w:sz w:val="19"/>
        </w:rPr>
        <w:t>Psalm 23:1-3 - the Lord restores, guides, and provides for his people.</w:t>
      </w:r>
    </w:p>
    <w:p>
      <w:pPr>
        <w:pStyle w:val="ListBullet"/>
        <w:spacing w:after="60"/>
      </w:pPr>
      <w:r>
        <w:rPr>
          <w:rFonts w:ascii="Aptos" w:hAnsi="Aptos"/>
          <w:sz w:val="19"/>
        </w:rPr>
        <w:t>Matthew 11:28-30 - Christ gives rest to the burdened.</w:t>
      </w:r>
    </w:p>
    <w:p>
      <w:pPr>
        <w:pStyle w:val="ListBullet"/>
        <w:spacing w:after="60"/>
      </w:pPr>
      <w:r>
        <w:rPr>
          <w:rFonts w:ascii="Aptos" w:hAnsi="Aptos"/>
          <w:sz w:val="19"/>
        </w:rPr>
        <w:t>Hebrews 13:5 - God will never leave or forsake his people.</w:t>
      </w:r>
    </w:p>
    <w:p>
      <w:pPr>
        <w:pStyle w:val="Heading1"/>
      </w:pPr>
      <w:r>
        <w:rPr>
          <w:rFonts w:ascii="Georgia" w:hAnsi="Georgia"/>
          <w:color w:val="445437"/>
        </w:rPr>
        <w:t>Stanza-by-Stanza Study</w:t>
      </w:r>
    </w:p>
    <w:p>
      <w:r>
        <w:rPr>
          <w:rFonts w:ascii="Aptos" w:hAnsi="Aptos"/>
          <w:b/>
          <w:color w:val="445437"/>
          <w:sz w:val="19"/>
        </w:rPr>
        <w:t xml:space="preserve">Stanza 1: </w:t>
      </w:r>
      <w:r>
        <w:rPr>
          <w:rFonts w:ascii="Aptos" w:hAnsi="Aptos"/>
          <w:sz w:val="19"/>
        </w:rPr>
        <w:t>The singer testifies to discovering Christ as the friend who satisfies the deepest need of the soul. Floral imagery presents Christ as excellent, beautiful, and life-giving.</w:t>
      </w:r>
    </w:p>
    <w:p>
      <w:r>
        <w:rPr>
          <w:rFonts w:ascii="Aptos" w:hAnsi="Aptos"/>
          <w:b/>
          <w:color w:val="445437"/>
          <w:sz w:val="19"/>
        </w:rPr>
        <w:t xml:space="preserve">Refrain: </w:t>
      </w:r>
      <w:r>
        <w:rPr>
          <w:rFonts w:ascii="Aptos" w:hAnsi="Aptos"/>
          <w:sz w:val="19"/>
        </w:rPr>
        <w:t>The refrain gathers the hymn's central confession: Christ is precious beyond comparison. Repetition makes the testimony memorable for the congregation.</w:t>
      </w:r>
    </w:p>
    <w:p>
      <w:r>
        <w:rPr>
          <w:rFonts w:ascii="Aptos" w:hAnsi="Aptos"/>
          <w:b/>
          <w:color w:val="445437"/>
          <w:sz w:val="19"/>
        </w:rPr>
        <w:t xml:space="preserve">Stanza 2: </w:t>
      </w:r>
      <w:r>
        <w:rPr>
          <w:rFonts w:ascii="Aptos" w:hAnsi="Aptos"/>
          <w:sz w:val="19"/>
        </w:rPr>
        <w:t>The hymn moves from friendship to perseverance. Christ bears grief, strengthens believers in temptation, and keeps the heart when other supports fail.</w:t>
      </w:r>
    </w:p>
    <w:p>
      <w:r>
        <w:rPr>
          <w:rFonts w:ascii="Aptos" w:hAnsi="Aptos"/>
          <w:b/>
          <w:color w:val="445437"/>
          <w:sz w:val="19"/>
        </w:rPr>
        <w:t xml:space="preserve">Stanza 3: </w:t>
      </w:r>
      <w:r>
        <w:rPr>
          <w:rFonts w:ascii="Aptos" w:hAnsi="Aptos"/>
          <w:sz w:val="19"/>
        </w:rPr>
        <w:t>The final movement stresses divine faithfulness. Christ will not abandon his people; he feeds, guards, and leads them toward eternal joy.</w:t>
      </w:r>
    </w:p>
    <w:p>
      <w:pPr>
        <w:pStyle w:val="Heading1"/>
      </w:pPr>
      <w:r>
        <w:rPr>
          <w:rFonts w:ascii="Georgia" w:hAnsi="Georgia"/>
          <w:color w:val="445437"/>
        </w:rPr>
        <w:t>Study Table</w:t>
      </w:r>
    </w:p>
    <w:tbl>
      <w:tblPr>
        <w:tblStyle w:val="TableGrid"/>
        <w:tblW w:type="auto" w:w="0"/>
        <w:jc w:val="center"/>
        <w:tblLook w:firstColumn="1" w:firstRow="1" w:lastColumn="0" w:lastRow="0" w:noHBand="0" w:noVBand="1" w:val="04A0"/>
      </w:tblPr>
      <w:tblGrid>
        <w:gridCol w:w="3523"/>
        <w:gridCol w:w="3523"/>
        <w:gridCol w:w="3523"/>
      </w:tblGrid>
      <w:tr>
        <w:trPr>
          <w:tblHeader w:val="true"/>
        </w:trPr>
        <w:tc>
          <w:tcPr>
            <w:tcW w:type="dxa" w:w="3523"/>
            <w:shd w:fill="445437"/>
            <w:vAlign w:val="center"/>
          </w:tcPr>
          <w:p>
            <w:r/>
            <w:r>
              <w:rPr>
                <w:rFonts w:ascii="Aptos" w:hAnsi="Aptos"/>
                <w:b/>
                <w:color w:val="FFFFFF"/>
                <w:sz w:val="19"/>
              </w:rPr>
              <w:t>Hymn Theme</w:t>
            </w:r>
          </w:p>
        </w:tc>
        <w:tc>
          <w:tcPr>
            <w:tcW w:type="dxa" w:w="3523"/>
            <w:shd w:fill="445437"/>
            <w:vAlign w:val="center"/>
          </w:tcPr>
          <w:p>
            <w:r/>
            <w:r>
              <w:rPr>
                <w:rFonts w:ascii="Aptos" w:hAnsi="Aptos"/>
                <w:b/>
                <w:color w:val="FFFFFF"/>
                <w:sz w:val="19"/>
              </w:rPr>
              <w:t>Scripture Connection</w:t>
            </w:r>
          </w:p>
        </w:tc>
        <w:tc>
          <w:tcPr>
            <w:tcW w:type="dxa" w:w="3523"/>
            <w:shd w:fill="445437"/>
            <w:vAlign w:val="center"/>
          </w:tcPr>
          <w:p>
            <w:r/>
            <w:r>
              <w:rPr>
                <w:rFonts w:ascii="Aptos" w:hAnsi="Aptos"/>
                <w:b/>
                <w:color w:val="FFFFFF"/>
                <w:sz w:val="19"/>
              </w:rPr>
              <w:t>Discussion Prompt</w:t>
            </w:r>
          </w:p>
        </w:tc>
      </w:tr>
      <w:tr>
        <w:tc>
          <w:tcPr>
            <w:tcW w:type="dxa" w:w="3523"/>
            <w:vAlign w:val="center"/>
          </w:tcPr>
          <w:p>
            <w:r/>
            <w:r>
              <w:rPr>
                <w:rFonts w:ascii="Aptos" w:hAnsi="Aptos"/>
                <w:b w:val="0"/>
                <w:color w:val="000000"/>
                <w:sz w:val="19"/>
              </w:rPr>
              <w:t>Friendship with Christ</w:t>
            </w:r>
          </w:p>
        </w:tc>
        <w:tc>
          <w:tcPr>
            <w:tcW w:type="dxa" w:w="3523"/>
            <w:vAlign w:val="center"/>
          </w:tcPr>
          <w:p>
            <w:r/>
            <w:r>
              <w:rPr>
                <w:rFonts w:ascii="Aptos" w:hAnsi="Aptos"/>
                <w:b w:val="0"/>
                <w:color w:val="000000"/>
                <w:sz w:val="19"/>
              </w:rPr>
              <w:t>John 15:15</w:t>
            </w:r>
          </w:p>
        </w:tc>
        <w:tc>
          <w:tcPr>
            <w:tcW w:type="dxa" w:w="3523"/>
            <w:vAlign w:val="center"/>
          </w:tcPr>
          <w:p>
            <w:r/>
            <w:r>
              <w:rPr>
                <w:rFonts w:ascii="Aptos" w:hAnsi="Aptos"/>
                <w:b w:val="0"/>
                <w:color w:val="000000"/>
                <w:sz w:val="19"/>
              </w:rPr>
              <w:t>What difference does it make that Jesus calls his disciples friends?</w:t>
            </w:r>
          </w:p>
        </w:tc>
      </w:tr>
      <w:tr>
        <w:tc>
          <w:tcPr>
            <w:tcW w:type="dxa" w:w="3523"/>
            <w:vAlign w:val="center"/>
          </w:tcPr>
          <w:p>
            <w:r/>
            <w:r>
              <w:rPr>
                <w:rFonts w:ascii="Aptos" w:hAnsi="Aptos"/>
                <w:b w:val="0"/>
                <w:color w:val="000000"/>
                <w:sz w:val="19"/>
              </w:rPr>
              <w:t>Comfort in sorrow</w:t>
            </w:r>
          </w:p>
        </w:tc>
        <w:tc>
          <w:tcPr>
            <w:tcW w:type="dxa" w:w="3523"/>
            <w:vAlign w:val="center"/>
          </w:tcPr>
          <w:p>
            <w:r/>
            <w:r>
              <w:rPr>
                <w:rFonts w:ascii="Aptos" w:hAnsi="Aptos"/>
                <w:b w:val="0"/>
                <w:color w:val="000000"/>
                <w:sz w:val="19"/>
              </w:rPr>
              <w:t>Matthew 11:28-30</w:t>
            </w:r>
          </w:p>
        </w:tc>
        <w:tc>
          <w:tcPr>
            <w:tcW w:type="dxa" w:w="3523"/>
            <w:vAlign w:val="center"/>
          </w:tcPr>
          <w:p>
            <w:r/>
            <w:r>
              <w:rPr>
                <w:rFonts w:ascii="Aptos" w:hAnsi="Aptos"/>
                <w:b w:val="0"/>
                <w:color w:val="000000"/>
                <w:sz w:val="19"/>
              </w:rPr>
              <w:t>Where do burdened believers need rest today?</w:t>
            </w:r>
          </w:p>
        </w:tc>
      </w:tr>
      <w:tr>
        <w:tc>
          <w:tcPr>
            <w:tcW w:type="dxa" w:w="3523"/>
            <w:vAlign w:val="center"/>
          </w:tcPr>
          <w:p>
            <w:r/>
            <w:r>
              <w:rPr>
                <w:rFonts w:ascii="Aptos" w:hAnsi="Aptos"/>
                <w:b w:val="0"/>
                <w:color w:val="000000"/>
                <w:sz w:val="19"/>
              </w:rPr>
              <w:t>Guidance and provision</w:t>
            </w:r>
          </w:p>
        </w:tc>
        <w:tc>
          <w:tcPr>
            <w:tcW w:type="dxa" w:w="3523"/>
            <w:vAlign w:val="center"/>
          </w:tcPr>
          <w:p>
            <w:r/>
            <w:r>
              <w:rPr>
                <w:rFonts w:ascii="Aptos" w:hAnsi="Aptos"/>
                <w:b w:val="0"/>
                <w:color w:val="000000"/>
                <w:sz w:val="19"/>
              </w:rPr>
              <w:t>Psalm 23:1-3</w:t>
            </w:r>
          </w:p>
        </w:tc>
        <w:tc>
          <w:tcPr>
            <w:tcW w:type="dxa" w:w="3523"/>
            <w:vAlign w:val="center"/>
          </w:tcPr>
          <w:p>
            <w:r/>
            <w:r>
              <w:rPr>
                <w:rFonts w:ascii="Aptos" w:hAnsi="Aptos"/>
                <w:b w:val="0"/>
                <w:color w:val="000000"/>
                <w:sz w:val="19"/>
              </w:rPr>
              <w:t>How does Christ restore and direct his people?</w:t>
            </w:r>
          </w:p>
        </w:tc>
      </w:tr>
      <w:tr>
        <w:tc>
          <w:tcPr>
            <w:tcW w:type="dxa" w:w="3523"/>
            <w:vAlign w:val="center"/>
          </w:tcPr>
          <w:p>
            <w:r/>
            <w:r>
              <w:rPr>
                <w:rFonts w:ascii="Aptos" w:hAnsi="Aptos"/>
                <w:b w:val="0"/>
                <w:color w:val="000000"/>
                <w:sz w:val="19"/>
              </w:rPr>
              <w:t>Faithful presence</w:t>
            </w:r>
          </w:p>
        </w:tc>
        <w:tc>
          <w:tcPr>
            <w:tcW w:type="dxa" w:w="3523"/>
            <w:vAlign w:val="center"/>
          </w:tcPr>
          <w:p>
            <w:r/>
            <w:r>
              <w:rPr>
                <w:rFonts w:ascii="Aptos" w:hAnsi="Aptos"/>
                <w:b w:val="0"/>
                <w:color w:val="000000"/>
                <w:sz w:val="19"/>
              </w:rPr>
              <w:t>Hebrews 13:5</w:t>
            </w:r>
          </w:p>
        </w:tc>
        <w:tc>
          <w:tcPr>
            <w:tcW w:type="dxa" w:w="3523"/>
            <w:vAlign w:val="center"/>
          </w:tcPr>
          <w:p>
            <w:r/>
            <w:r>
              <w:rPr>
                <w:rFonts w:ascii="Aptos" w:hAnsi="Aptos"/>
                <w:b w:val="0"/>
                <w:color w:val="000000"/>
                <w:sz w:val="19"/>
              </w:rPr>
              <w:t>How can this promise steady a fearful heart?</w:t>
            </w:r>
          </w:p>
        </w:tc>
      </w:tr>
      <w:tr>
        <w:tc>
          <w:tcPr>
            <w:tcW w:type="dxa" w:w="3523"/>
            <w:vAlign w:val="center"/>
          </w:tcPr>
          <w:p>
            <w:r/>
            <w:r>
              <w:rPr>
                <w:rFonts w:ascii="Aptos" w:hAnsi="Aptos"/>
                <w:b w:val="0"/>
                <w:color w:val="000000"/>
                <w:sz w:val="19"/>
              </w:rPr>
              <w:t>Beauty of Christ</w:t>
            </w:r>
          </w:p>
        </w:tc>
        <w:tc>
          <w:tcPr>
            <w:tcW w:type="dxa" w:w="3523"/>
            <w:vAlign w:val="center"/>
          </w:tcPr>
          <w:p>
            <w:r/>
            <w:r>
              <w:rPr>
                <w:rFonts w:ascii="Aptos" w:hAnsi="Aptos"/>
                <w:b w:val="0"/>
                <w:color w:val="000000"/>
                <w:sz w:val="19"/>
              </w:rPr>
              <w:t>Song of Solomon 2:1</w:t>
            </w:r>
          </w:p>
        </w:tc>
        <w:tc>
          <w:tcPr>
            <w:tcW w:type="dxa" w:w="3523"/>
            <w:vAlign w:val="center"/>
          </w:tcPr>
          <w:p>
            <w:r/>
            <w:r>
              <w:rPr>
                <w:rFonts w:ascii="Aptos" w:hAnsi="Aptos"/>
                <w:b w:val="0"/>
                <w:color w:val="000000"/>
                <w:sz w:val="19"/>
              </w:rPr>
              <w:t>How does poetic imagery deepen worship?</w:t>
            </w:r>
          </w:p>
        </w:tc>
      </w:tr>
    </w:tbl>
    <w:p>
      <w:pPr>
        <w:pStyle w:val="Heading1"/>
      </w:pPr>
      <w:r>
        <w:rPr>
          <w:rFonts w:ascii="Georgia" w:hAnsi="Georgia"/>
          <w:color w:val="445437"/>
        </w:rPr>
        <w:t>Discussion Questions</w:t>
      </w:r>
    </w:p>
    <w:p>
      <w:pPr>
        <w:pStyle w:val="ListNumber"/>
        <w:spacing w:after="60"/>
      </w:pPr>
      <w:r>
        <w:rPr>
          <w:rFonts w:ascii="Aptos" w:hAnsi="Aptos"/>
          <w:sz w:val="19"/>
        </w:rPr>
        <w:t>What repeated ideas do you notice in the hymn?</w:t>
      </w:r>
    </w:p>
    <w:p>
      <w:pPr>
        <w:pStyle w:val="ListNumber"/>
        <w:spacing w:after="60"/>
      </w:pPr>
      <w:r>
        <w:rPr>
          <w:rFonts w:ascii="Aptos" w:hAnsi="Aptos"/>
          <w:sz w:val="19"/>
        </w:rPr>
        <w:t>How does the hymn combine personal testimony with biblical truth?</w:t>
      </w:r>
    </w:p>
    <w:p>
      <w:pPr>
        <w:pStyle w:val="ListNumber"/>
        <w:spacing w:after="60"/>
      </w:pPr>
      <w:r>
        <w:rPr>
          <w:rFonts w:ascii="Aptos" w:hAnsi="Aptos"/>
          <w:sz w:val="19"/>
        </w:rPr>
        <w:t>Why is friendship with Christ more than sentimental language?</w:t>
      </w:r>
    </w:p>
    <w:p>
      <w:pPr>
        <w:pStyle w:val="ListNumber"/>
        <w:spacing w:after="60"/>
      </w:pPr>
      <w:r>
        <w:rPr>
          <w:rFonts w:ascii="Aptos" w:hAnsi="Aptos"/>
          <w:sz w:val="19"/>
        </w:rPr>
        <w:t>How do the images of comfort, tower, food, and fire deepen the theme of Christ's care?</w:t>
      </w:r>
    </w:p>
    <w:p>
      <w:pPr>
        <w:pStyle w:val="ListNumber"/>
        <w:spacing w:after="60"/>
      </w:pPr>
      <w:r>
        <w:rPr>
          <w:rFonts w:ascii="Aptos" w:hAnsi="Aptos"/>
          <w:sz w:val="19"/>
        </w:rPr>
        <w:t>What temptations or sorrows make this hymn especially pastoral?</w:t>
      </w:r>
    </w:p>
    <w:p>
      <w:pPr>
        <w:pStyle w:val="ListNumber"/>
        <w:spacing w:after="60"/>
      </w:pPr>
      <w:r>
        <w:rPr>
          <w:rFonts w:ascii="Aptos" w:hAnsi="Aptos"/>
          <w:sz w:val="19"/>
        </w:rPr>
        <w:t>How can testimony songs strengthen the whole congregation?</w:t>
      </w:r>
    </w:p>
    <w:p>
      <w:pPr>
        <w:pStyle w:val="ListNumber"/>
        <w:spacing w:after="60"/>
      </w:pPr>
      <w:r>
        <w:rPr>
          <w:rFonts w:ascii="Aptos" w:hAnsi="Aptos"/>
          <w:sz w:val="19"/>
        </w:rPr>
        <w:t>What is one way you need to rely on Christ's sufficiency this week?</w:t>
      </w:r>
    </w:p>
    <w:p>
      <w:pPr>
        <w:pStyle w:val="Heading1"/>
      </w:pPr>
      <w:r>
        <w:rPr>
          <w:rFonts w:ascii="Georgia" w:hAnsi="Georgia"/>
          <w:color w:val="445437"/>
        </w:rPr>
        <w:t>Practice This Week</w:t>
      </w:r>
    </w:p>
    <w:p>
      <w:pPr>
        <w:pStyle w:val="ListBullet"/>
        <w:spacing w:after="60"/>
      </w:pPr>
      <w:r>
        <w:rPr>
          <w:rFonts w:ascii="Aptos" w:hAnsi="Aptos"/>
          <w:sz w:val="19"/>
        </w:rPr>
        <w:t>Pray through John 15:15 and thank Christ for making himself known to his people.</w:t>
      </w:r>
    </w:p>
    <w:p>
      <w:pPr>
        <w:pStyle w:val="ListBullet"/>
        <w:spacing w:after="60"/>
      </w:pPr>
      <w:r>
        <w:rPr>
          <w:rFonts w:ascii="Aptos" w:hAnsi="Aptos"/>
          <w:sz w:val="19"/>
        </w:rPr>
        <w:t>Write a short testimony of one way Christ has sustained you.</w:t>
      </w:r>
    </w:p>
    <w:p>
      <w:pPr>
        <w:pStyle w:val="ListBullet"/>
        <w:spacing w:after="60"/>
      </w:pPr>
      <w:r>
        <w:rPr>
          <w:rFonts w:ascii="Aptos" w:hAnsi="Aptos"/>
          <w:sz w:val="19"/>
        </w:rPr>
        <w:t>Encourage someone who feels alone with the promise of Hebrews 13:5.</w:t>
      </w:r>
    </w:p>
    <w:p>
      <w:pPr>
        <w:pStyle w:val="ListBullet"/>
        <w:spacing w:after="60"/>
      </w:pPr>
      <w:r>
        <w:rPr>
          <w:rFonts w:ascii="Aptos" w:hAnsi="Aptos"/>
          <w:sz w:val="19"/>
        </w:rPr>
        <w:t>Read Psalm 23 slowly and name the ways the Lord restores your soul.</w:t>
      </w:r>
    </w:p>
    <w:p>
      <w:pPr>
        <w:pStyle w:val="ListBullet"/>
        <w:spacing w:after="60"/>
      </w:pPr>
      <w:r>
        <w:rPr>
          <w:rFonts w:ascii="Aptos" w:hAnsi="Aptos"/>
          <w:sz w:val="19"/>
        </w:rPr>
        <w:t>Use the refrain as a simple prayer of gratitude during the week.</w:t>
      </w:r>
    </w:p>
    <w:p>
      <w:pPr>
        <w:pStyle w:val="Heading1"/>
      </w:pPr>
      <w:r>
        <w:rPr>
          <w:rFonts w:ascii="Georgia" w:hAnsi="Georgia"/>
          <w:color w:val="445437"/>
        </w:rPr>
        <w:t>Leader Notes</w:t>
      </w:r>
    </w:p>
    <w:p>
      <w:pPr>
        <w:spacing w:after="80" w:line="252" w:lineRule="auto"/>
      </w:pPr>
      <w:r>
        <w:rPr>
          <w:rFonts w:ascii="Aptos" w:hAnsi="Aptos"/>
          <w:color w:val="2B2B2B"/>
          <w:sz w:val="19"/>
        </w:rPr>
        <w:t>Keep the discussion anchored in Christ rather than in vague religious feeling. The hymn is personal, but its comfort rests on biblical promises about Jesus, his friendship, his care, and his faithful presence.</w:t>
      </w:r>
    </w:p>
    <w:p>
      <w:pPr>
        <w:pStyle w:val="Heading1"/>
      </w:pPr>
      <w:r>
        <w:rPr>
          <w:rFonts w:ascii="Georgia" w:hAnsi="Georgia"/>
          <w:color w:val="445437"/>
        </w:rPr>
        <w:t>Closing Prayer</w:t>
      </w:r>
    </w:p>
    <w:p>
      <w:pPr>
        <w:spacing w:after="80" w:line="252" w:lineRule="auto"/>
      </w:pPr>
      <w:r>
        <w:rPr>
          <w:rFonts w:ascii="Aptos" w:hAnsi="Aptos"/>
          <w:color w:val="2B2B2B"/>
          <w:sz w:val="19"/>
        </w:rPr>
        <w:t>Lord Jesus Christ, faithful Friend and sufficient Savior, teach us to rest in your care, trust your presence, and testify gladly to your grace. Keep us through sorrow and temptation, and lead us in hope until we see you face to face. Amen.</w:t>
      </w:r>
    </w:p>
    <w:sectPr w:rsidR="00FC693F" w:rsidRPr="0006063C" w:rsidSect="00034616">
      <w:footerReference w:type="default" r:id="rId9"/>
      <w:headerReference w:type="default" r:id="rId10"/>
      <w:pgSz w:w="12240" w:h="15840"/>
      <w:pgMar w:top="792"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247"/>
        <w:sz w:val="16"/>
      </w:rPr>
      <w:t>Prepared for teaching and small group use - hymninfo.com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color w:val="705E3F"/>
        <w:sz w:val="16"/>
      </w:rPr>
      <w:t>The Lily of the Valley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