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1F3763"/>
          <w:sz w:val="34"/>
        </w:rPr>
        <w:t>Behold a Host, Arrayed in White</w:t>
      </w:r>
    </w:p>
    <w:p>
      <w:pPr>
        <w:jc w:val="center"/>
      </w:pPr>
      <w:r>
        <w:rPr>
          <w:i/>
          <w:color w:val="926924"/>
          <w:sz w:val="19"/>
        </w:rPr>
        <w:t>Small Group Handout</w:t>
      </w:r>
    </w:p>
    <w:p>
      <w:r>
        <w:t>Purpose: to help a group receive Revelation 7 as a word of hope, see Christ as the Lamb who cleanses and shepherds his people, and practice worship that faces grief with confidence.</w:t>
      </w:r>
    </w:p>
    <w:p>
      <w:pPr>
        <w:pStyle w:val="Heading2"/>
        <w:spacing w:before="100" w:after="40"/>
      </w:pPr>
      <w:r>
        <w:t>Opening Reflection</w:t>
      </w:r>
    </w:p>
    <w:p>
      <w:pPr>
        <w:pStyle w:val="ListBullet"/>
        <w:spacing w:after="40"/>
      </w:pPr>
      <w:r>
        <w:rPr>
          <w:sz w:val="18"/>
        </w:rPr>
        <w:t>When you think about heaven, what biblical image gives you the most comfort?</w:t>
      </w:r>
    </w:p>
    <w:p>
      <w:pPr>
        <w:pStyle w:val="ListBullet"/>
        <w:spacing w:after="40"/>
      </w:pPr>
      <w:r>
        <w:rPr>
          <w:sz w:val="18"/>
        </w:rPr>
        <w:t>How does Christian hope speak honestly about grief without letting grief have the final word?</w:t>
      </w:r>
    </w:p>
    <w:p>
      <w:pPr>
        <w:pStyle w:val="ListBullet"/>
        <w:spacing w:after="40"/>
      </w:pPr>
      <w:r>
        <w:rPr>
          <w:sz w:val="18"/>
        </w:rPr>
        <w:t>What difference does it make to picture believers gathered before the Lamb rather than merely “gone”?</w:t>
      </w:r>
    </w:p>
    <w:p>
      <w:pPr>
        <w:pStyle w:val="Heading2"/>
        <w:spacing w:before="100" w:after="40"/>
      </w:pPr>
      <w:r>
        <w:t>Brief Hymn Background</w:t>
      </w:r>
    </w:p>
    <w:p>
      <w:r>
        <w:t>Hans Adolf Brorson wrote the Danish hymn “Den store hvide flok vi se.” It was published in 1765 after his death and reflects Danish Lutheran devotional hymnody. The English tradition is closely associated with Carl Døving and later Lutheran hymnals. The tune GREAT WHITE HOST is connected with a Norwegian folk-melody tradition and settings associated with Edvard Grieg.</w:t>
      </w:r>
    </w:p>
    <w:p>
      <w:pPr>
        <w:pStyle w:val="Heading2"/>
        <w:spacing w:before="100" w:after="40"/>
      </w:pPr>
      <w:r>
        <w:t>Primary Scripture</w:t>
      </w:r>
    </w:p>
    <w:p>
      <w:r>
        <w:t>Revelation 7:9 - a countless multitude from every nation stands before the throne and before the Lamb, clothed in white and holding palm branches.</w:t>
      </w:r>
    </w:p>
    <w:p>
      <w:r>
        <w:t>Related passages: Revelation 7:14, Revelation 7:17, Hebrews 9:14, 1 John 1:7, and Psalm 126:5.</w:t>
      </w:r>
    </w:p>
    <w:p>
      <w:pPr>
        <w:pStyle w:val="Heading2"/>
        <w:spacing w:before="100" w:after="40"/>
      </w:pPr>
      <w:r>
        <w:t>Hymn Movement</w:t>
      </w:r>
    </w:p>
    <w:p>
      <w:r>
        <w:rPr>
          <w:b/>
          <w:color w:val="1F3763"/>
        </w:rPr>
        <w:t xml:space="preserve">A vision of the redeemed: </w:t>
      </w:r>
      <w:r>
        <w:t>The hymn begins by lifting the eyes of the church to the saints gathered before God, clothed in the brightness of Christ’s victory.</w:t>
      </w:r>
    </w:p>
    <w:p>
      <w:r>
        <w:rPr>
          <w:b/>
          <w:color w:val="1F3763"/>
        </w:rPr>
        <w:t xml:space="preserve">Cleansed by the Lamb: </w:t>
      </w:r>
      <w:r>
        <w:t>The white robes point to grace, not merit. The saints stand secure because Christ has cleansed them.</w:t>
      </w:r>
    </w:p>
    <w:p>
      <w:r>
        <w:rPr>
          <w:b/>
          <w:color w:val="1F3763"/>
        </w:rPr>
        <w:t xml:space="preserve">Suffering answered by glory: </w:t>
      </w:r>
      <w:r>
        <w:t>The hymn remembers tears, labor, contempt, and grief, then places them within the promise of God’s final restoration.</w:t>
      </w:r>
    </w:p>
    <w:p>
      <w:r>
        <w:rPr>
          <w:b/>
          <w:color w:val="1F3763"/>
        </w:rPr>
        <w:t xml:space="preserve">Earthly worship joined to heavenly praise: </w:t>
      </w:r>
      <w:r>
        <w:t>The congregation on earth sings with the church triumphant, learning to grieve, endure, and worship in hope.</w:t>
      </w:r>
    </w:p>
    <w:p>
      <w:pPr>
        <w:pStyle w:val="Heading2"/>
        <w:spacing w:before="100" w:after="40"/>
      </w:pPr>
      <w:r>
        <w:t>Study Table</w:t>
      </w:r>
    </w:p>
    <w:tbl>
      <w:tblPr>
        <w:tblStyle w:val="TableGrid"/>
        <w:tblW w:type="auto" w:w="0"/>
        <w:jc w:val="center"/>
        <w:tblLook w:firstColumn="1" w:firstRow="1" w:lastColumn="0" w:lastRow="0" w:noHBand="0" w:noVBand="1" w:val="04A0"/>
      </w:tblPr>
      <w:tblGrid>
        <w:gridCol w:w="3485"/>
        <w:gridCol w:w="3485"/>
        <w:gridCol w:w="3485"/>
      </w:tblGrid>
      <w:tr>
        <w:tc>
          <w:tcPr>
            <w:tcW w:type="dxa" w:w="3485"/>
            <w:shd w:fill="E7EEF8"/>
          </w:tcPr>
          <w:p>
            <w:r/>
            <w:r>
              <w:rPr>
                <w:b/>
                <w:color w:val="1F3763"/>
                <w:sz w:val="17"/>
              </w:rPr>
              <w:t>Hymn Theme</w:t>
            </w:r>
          </w:p>
        </w:tc>
        <w:tc>
          <w:tcPr>
            <w:tcW w:type="dxa" w:w="3485"/>
            <w:shd w:fill="E7EEF8"/>
          </w:tcPr>
          <w:p>
            <w:r/>
            <w:r>
              <w:rPr>
                <w:b/>
                <w:color w:val="1F3763"/>
                <w:sz w:val="17"/>
              </w:rPr>
              <w:t>Scripture Connection</w:t>
            </w:r>
          </w:p>
        </w:tc>
        <w:tc>
          <w:tcPr>
            <w:tcW w:type="dxa" w:w="3485"/>
            <w:shd w:fill="E7EEF8"/>
          </w:tcPr>
          <w:p>
            <w:r/>
            <w:r>
              <w:rPr>
                <w:b/>
                <w:color w:val="1F3763"/>
                <w:sz w:val="17"/>
              </w:rPr>
              <w:t>Discussion Prompt</w:t>
            </w:r>
          </w:p>
        </w:tc>
      </w:tr>
      <w:tr>
        <w:tc>
          <w:tcPr>
            <w:tcW w:type="dxa" w:w="3485"/>
            <w:vAlign w:val="top"/>
          </w:tcPr>
          <w:p>
            <w:r/>
            <w:r>
              <w:rPr>
                <w:b w:val="0"/>
                <w:sz w:val="17"/>
              </w:rPr>
              <w:t>A gathered multitude</w:t>
            </w:r>
          </w:p>
        </w:tc>
        <w:tc>
          <w:tcPr>
            <w:tcW w:type="dxa" w:w="3485"/>
            <w:vAlign w:val="top"/>
          </w:tcPr>
          <w:p>
            <w:r/>
            <w:r>
              <w:rPr>
                <w:b w:val="0"/>
                <w:sz w:val="17"/>
              </w:rPr>
              <w:t>Revelation 7:9</w:t>
            </w:r>
          </w:p>
        </w:tc>
        <w:tc>
          <w:tcPr>
            <w:tcW w:type="dxa" w:w="3485"/>
            <w:vAlign w:val="top"/>
          </w:tcPr>
          <w:p>
            <w:r/>
            <w:r>
              <w:rPr>
                <w:b w:val="0"/>
                <w:sz w:val="17"/>
              </w:rPr>
              <w:t>What does this image teach about God’s people across nations and generations?</w:t>
            </w:r>
          </w:p>
        </w:tc>
      </w:tr>
      <w:tr>
        <w:tc>
          <w:tcPr>
            <w:tcW w:type="dxa" w:w="3485"/>
            <w:vAlign w:val="top"/>
          </w:tcPr>
          <w:p>
            <w:r/>
            <w:r>
              <w:rPr>
                <w:b w:val="0"/>
                <w:sz w:val="17"/>
              </w:rPr>
              <w:t>White robes</w:t>
            </w:r>
          </w:p>
        </w:tc>
        <w:tc>
          <w:tcPr>
            <w:tcW w:type="dxa" w:w="3485"/>
            <w:vAlign w:val="top"/>
          </w:tcPr>
          <w:p>
            <w:r/>
            <w:r>
              <w:rPr>
                <w:b w:val="0"/>
                <w:sz w:val="17"/>
              </w:rPr>
              <w:t>Revelation 7:14; 1 John 1:7</w:t>
            </w:r>
          </w:p>
        </w:tc>
        <w:tc>
          <w:tcPr>
            <w:tcW w:type="dxa" w:w="3485"/>
            <w:vAlign w:val="top"/>
          </w:tcPr>
          <w:p>
            <w:r/>
            <w:r>
              <w:rPr>
                <w:b w:val="0"/>
                <w:sz w:val="17"/>
              </w:rPr>
              <w:t>Why must the saints’ purity be understood as Christ’s gift rather than human achievement?</w:t>
            </w:r>
          </w:p>
        </w:tc>
      </w:tr>
      <w:tr>
        <w:tc>
          <w:tcPr>
            <w:tcW w:type="dxa" w:w="3485"/>
            <w:vAlign w:val="top"/>
          </w:tcPr>
          <w:p>
            <w:r/>
            <w:r>
              <w:rPr>
                <w:b w:val="0"/>
                <w:sz w:val="17"/>
              </w:rPr>
              <w:t>Tears wiped away</w:t>
            </w:r>
          </w:p>
        </w:tc>
        <w:tc>
          <w:tcPr>
            <w:tcW w:type="dxa" w:w="3485"/>
            <w:vAlign w:val="top"/>
          </w:tcPr>
          <w:p>
            <w:r/>
            <w:r>
              <w:rPr>
                <w:b w:val="0"/>
                <w:sz w:val="17"/>
              </w:rPr>
              <w:t>Revelation 7:17; Psalm 126:5</w:t>
            </w:r>
          </w:p>
        </w:tc>
        <w:tc>
          <w:tcPr>
            <w:tcW w:type="dxa" w:w="3485"/>
            <w:vAlign w:val="top"/>
          </w:tcPr>
          <w:p>
            <w:r/>
            <w:r>
              <w:rPr>
                <w:b w:val="0"/>
                <w:sz w:val="17"/>
              </w:rPr>
              <w:t>Where do you need the promise of joy after tears?</w:t>
            </w:r>
          </w:p>
        </w:tc>
      </w:tr>
      <w:tr>
        <w:tc>
          <w:tcPr>
            <w:tcW w:type="dxa" w:w="3485"/>
            <w:vAlign w:val="top"/>
          </w:tcPr>
          <w:p>
            <w:r/>
            <w:r>
              <w:rPr>
                <w:b w:val="0"/>
                <w:sz w:val="17"/>
              </w:rPr>
              <w:t>Communion of saints</w:t>
            </w:r>
          </w:p>
        </w:tc>
        <w:tc>
          <w:tcPr>
            <w:tcW w:type="dxa" w:w="3485"/>
            <w:vAlign w:val="top"/>
          </w:tcPr>
          <w:p>
            <w:r/>
            <w:r>
              <w:rPr>
                <w:b w:val="0"/>
                <w:sz w:val="17"/>
              </w:rPr>
              <w:t>Revelation 7:9-17</w:t>
            </w:r>
          </w:p>
        </w:tc>
        <w:tc>
          <w:tcPr>
            <w:tcW w:type="dxa" w:w="3485"/>
            <w:vAlign w:val="top"/>
          </w:tcPr>
          <w:p>
            <w:r/>
            <w:r>
              <w:rPr>
                <w:b w:val="0"/>
                <w:sz w:val="17"/>
              </w:rPr>
              <w:t>How can heavenly worship strengthen the worshiping church today?</w:t>
            </w:r>
          </w:p>
        </w:tc>
      </w:tr>
    </w:tbl>
    <w:p>
      <w:pPr>
        <w:pStyle w:val="Heading2"/>
        <w:spacing w:before="100" w:after="40"/>
      </w:pPr>
      <w:r>
        <w:t>Discussion Questions</w:t>
      </w:r>
    </w:p>
    <w:p>
      <w:pPr>
        <w:pStyle w:val="ListBullet"/>
        <w:spacing w:after="40"/>
      </w:pPr>
      <w:r>
        <w:rPr>
          <w:sz w:val="18"/>
        </w:rPr>
        <w:t>What image from Revelation 7 shapes the hymn most clearly?</w:t>
      </w:r>
    </w:p>
    <w:p>
      <w:pPr>
        <w:pStyle w:val="ListBullet"/>
        <w:spacing w:after="40"/>
      </w:pPr>
      <w:r>
        <w:rPr>
          <w:sz w:val="18"/>
        </w:rPr>
        <w:t>How does the hymn honor suffering without making suffering the center of the story?</w:t>
      </w:r>
    </w:p>
    <w:p>
      <w:pPr>
        <w:pStyle w:val="ListBullet"/>
        <w:spacing w:after="40"/>
      </w:pPr>
      <w:r>
        <w:rPr>
          <w:sz w:val="18"/>
        </w:rPr>
        <w:t>Why is the Lamb at the center of the saints’ hope?</w:t>
      </w:r>
    </w:p>
    <w:p>
      <w:pPr>
        <w:pStyle w:val="ListBullet"/>
        <w:spacing w:after="40"/>
      </w:pPr>
      <w:r>
        <w:rPr>
          <w:sz w:val="18"/>
        </w:rPr>
        <w:t>How does this hymn help a congregation remember departed believers without despair?</w:t>
      </w:r>
    </w:p>
    <w:p>
      <w:pPr>
        <w:pStyle w:val="ListBullet"/>
        <w:spacing w:after="40"/>
      </w:pPr>
      <w:r>
        <w:rPr>
          <w:sz w:val="18"/>
        </w:rPr>
        <w:t>What does the hymn teach about the connection between cleansing and worship?</w:t>
      </w:r>
    </w:p>
    <w:p>
      <w:pPr>
        <w:pStyle w:val="ListBullet"/>
        <w:spacing w:after="40"/>
      </w:pPr>
      <w:r>
        <w:rPr>
          <w:sz w:val="18"/>
        </w:rPr>
        <w:t>How might singing this hymn change the way a church conducts funerals or All Saints observances?</w:t>
      </w:r>
    </w:p>
    <w:p>
      <w:pPr>
        <w:pStyle w:val="ListBullet"/>
        <w:spacing w:after="40"/>
      </w:pPr>
      <w:r>
        <w:rPr>
          <w:sz w:val="18"/>
        </w:rPr>
        <w:t>What would it look like this week to live as someone whose future is secure in Christ?</w:t>
      </w:r>
    </w:p>
    <w:p>
      <w:pPr>
        <w:pStyle w:val="Heading2"/>
        <w:spacing w:before="100" w:after="40"/>
      </w:pPr>
      <w:r>
        <w:t>Practice This Week</w:t>
      </w:r>
    </w:p>
    <w:p>
      <w:pPr>
        <w:pStyle w:val="ListBullet"/>
        <w:spacing w:after="40"/>
      </w:pPr>
      <w:r>
        <w:rPr>
          <w:sz w:val="18"/>
        </w:rPr>
        <w:t>Read Revelation 7:9-17 slowly, naming the hopes the passage gives to grieving believers.</w:t>
      </w:r>
    </w:p>
    <w:p>
      <w:pPr>
        <w:pStyle w:val="ListBullet"/>
        <w:spacing w:after="40"/>
      </w:pPr>
      <w:r>
        <w:rPr>
          <w:sz w:val="18"/>
        </w:rPr>
        <w:t>Pray for a person who is mourning, asking the Lamb to shepherd them toward living water.</w:t>
      </w:r>
    </w:p>
    <w:p>
      <w:pPr>
        <w:pStyle w:val="ListBullet"/>
        <w:spacing w:after="40"/>
      </w:pPr>
      <w:r>
        <w:rPr>
          <w:sz w:val="18"/>
        </w:rPr>
        <w:t>During corporate worship, remember that the congregation on earth is joined to the church triumphant.</w:t>
      </w:r>
    </w:p>
    <w:p>
      <w:pPr>
        <w:pStyle w:val="ListBullet"/>
        <w:spacing w:after="40"/>
      </w:pPr>
      <w:r>
        <w:rPr>
          <w:sz w:val="18"/>
        </w:rPr>
        <w:t>Practice one act of encouragement that points someone from present sorrow toward God’s promised joy.</w:t>
      </w:r>
    </w:p>
    <w:p>
      <w:pPr>
        <w:pStyle w:val="Heading2"/>
        <w:spacing w:before="100" w:after="40"/>
      </w:pPr>
      <w:r>
        <w:t>Optional Leader Notes</w:t>
      </w:r>
    </w:p>
    <w:p>
      <w:r>
        <w:t>Keep the discussion anchored in Revelation 7. Let the group speak honestly about grief, but guide the conversation toward Christ’s cleansing work, the Lamb’s shepherding care, and the final worship of God’s people.</w:t>
      </w:r>
    </w:p>
    <w:p>
      <w:pPr>
        <w:pStyle w:val="Heading2"/>
        <w:spacing w:before="100" w:after="40"/>
      </w:pPr>
      <w:r>
        <w:t>Closing Prayer</w:t>
      </w:r>
    </w:p>
    <w:p>
      <w:r>
        <w:t>Lord Jesus Christ, Lamb of God, cleanse us, keep us, and comfort us. Teach us to grieve with hope, to worship with the saints, and to trust the day when every tear will be wiped away. Amen.</w:t>
      </w:r>
    </w:p>
    <w:p>
      <w:pPr>
        <w:spacing w:before="140"/>
      </w:pPr>
      <w:r>
        <w:rPr>
          <w:color w:val="525252"/>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25252"/>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5" w:lineRule="auto"/>
    </w:pPr>
    <w:rPr>
      <w:rFonts w:ascii="Aptos" w:hAnsi="Aptos" w:eastAsia="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376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1F376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1F376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Behold a Host, Arrayed in White Small Group Handout</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
</cp:coreProperties>
</file>