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392D26"/>
          <w:sz w:val="44"/>
        </w:rPr>
        <w:t>Day of Wrath, O Day of Mourning</w:t>
      </w:r>
    </w:p>
    <w:p>
      <w:pPr>
        <w:jc w:val="center"/>
      </w:pPr>
      <w:r>
        <w:rPr>
          <w:color w:val="64584D"/>
          <w:sz w:val="20"/>
        </w:rPr>
        <w:t>Sermon Outline</w:t>
      </w:r>
    </w:p>
    <w:p>
      <w:pPr>
        <w:jc w:val="center"/>
      </w:pPr>
      <w:r>
        <w:rPr>
          <w:i/>
          <w:color w:val="737373"/>
          <w:sz w:val="17"/>
        </w:rPr>
        <w:t>A HymnInfo resource for teaching, discussion, and worship preparation</w:t>
      </w:r>
    </w:p>
    <w:p>
      <w:pPr>
        <w:pStyle w:val="Heading1"/>
        <w:spacing w:after="80" w:line="250" w:lineRule="auto"/>
      </w:pPr>
      <w:r>
        <w:t>Sermon Title</w:t>
      </w:r>
    </w:p>
    <w:p>
      <w:pPr>
        <w:spacing w:after="80" w:line="250" w:lineRule="auto"/>
      </w:pPr>
      <w:r>
        <w:t>The Mercy We Need on the Day We Cannot Avoid</w:t>
      </w:r>
    </w:p>
    <w:p>
      <w:pPr>
        <w:pStyle w:val="Heading1"/>
        <w:spacing w:after="80" w:line="250" w:lineRule="auto"/>
      </w:pPr>
      <w:r>
        <w:t>Main Text and Supporting Scriptures</w:t>
      </w:r>
    </w:p>
    <w:p>
      <w:pPr>
        <w:spacing w:after="80" w:line="250" w:lineRule="auto"/>
      </w:pPr>
      <w:r>
        <w:t>Main Text: Zephaniah 1:15. Supporting texts: Matthew 25:31-32; Revelation 20:12; 2 Corinthians 5:10; John 5:28-29; Psalm 130:3-4.</w:t>
      </w:r>
    </w:p>
    <w:p>
      <w:pPr>
        <w:pStyle w:val="Heading1"/>
        <w:spacing w:after="80" w:line="250" w:lineRule="auto"/>
      </w:pPr>
      <w:r>
        <w:t>Big Idea</w:t>
      </w:r>
    </w:p>
    <w:p>
      <w:pPr>
        <w:spacing w:after="80" w:line="250" w:lineRule="auto"/>
      </w:pPr>
      <w:r>
        <w:t>The final judgment strips away every false refuge, but the merciful Christ gives forgiveness and hope to all who come to him in repentance and faith.</w:t>
      </w:r>
    </w:p>
    <w:p>
      <w:pPr>
        <w:pStyle w:val="Heading1"/>
        <w:spacing w:after="80" w:line="250" w:lineRule="auto"/>
      </w:pPr>
      <w:r>
        <w:t>Introduction</w:t>
      </w:r>
    </w:p>
    <w:p>
      <w:pPr>
        <w:spacing w:after="80" w:line="250" w:lineRule="auto"/>
      </w:pPr>
      <w:r>
        <w:t>Many people can speak easily about heaven, grief, and comfort, but few want to speak about judgment. The hymn Day of Wrath, O Day of Mourning forces the church to stand where Scripture stands: before the holy God whose day is coming. Yet the hymn does more than frighten. It teaches the sinner to pray for mercy and to seek refuge in Christ.</w:t>
      </w:r>
    </w:p>
    <w:p>
      <w:pPr>
        <w:pStyle w:val="Heading1"/>
        <w:spacing w:after="80" w:line="250" w:lineRule="auto"/>
      </w:pPr>
      <w:r>
        <w:t>1. The day of the Lord cannot be domesticated.</w:t>
      </w:r>
    </w:p>
    <w:p>
      <w:pPr>
        <w:pStyle w:val="Heading2"/>
        <w:spacing w:after="80" w:line="250" w:lineRule="auto"/>
      </w:pPr>
      <w:r>
        <w:t>Explanation</w:t>
      </w:r>
    </w:p>
    <w:p>
      <w:pPr>
        <w:spacing w:after="80" w:line="250" w:lineRule="auto"/>
      </w:pPr>
      <w:r>
        <w:t>Zephaniah calls it a day of wrath, distress, darkness, and judgment. The hymn preserves that biblical gravity. A church that never speaks of judgment risks making grace sound unnecessary.</w:t>
      </w:r>
    </w:p>
    <w:p>
      <w:pPr>
        <w:pStyle w:val="Heading2"/>
        <w:spacing w:after="80" w:line="250" w:lineRule="auto"/>
      </w:pPr>
      <w:r>
        <w:t>Hymn Connection</w:t>
      </w:r>
    </w:p>
    <w:p>
      <w:pPr>
        <w:spacing w:after="80" w:line="250" w:lineRule="auto"/>
      </w:pPr>
      <w:r>
        <w:t>The opening movement of the hymn creates holy seriousness. It does not begin with human feelings but with God’s coming day.</w:t>
      </w:r>
    </w:p>
    <w:p>
      <w:pPr>
        <w:pStyle w:val="Heading2"/>
        <w:spacing w:after="80" w:line="250" w:lineRule="auto"/>
      </w:pPr>
      <w:r>
        <w:t>Biblical Support</w:t>
      </w:r>
    </w:p>
    <w:p>
      <w:pPr>
        <w:spacing w:after="80" w:line="250" w:lineRule="auto"/>
      </w:pPr>
      <w:r>
        <w:t>Zephaniah 1:15; Matthew 25:31-32</w:t>
      </w:r>
    </w:p>
    <w:p>
      <w:pPr>
        <w:pStyle w:val="Heading2"/>
        <w:spacing w:after="80" w:line="250" w:lineRule="auto"/>
      </w:pPr>
      <w:r>
        <w:t>Illustration Idea</w:t>
      </w:r>
    </w:p>
    <w:p>
      <w:pPr>
        <w:spacing w:after="80" w:line="250" w:lineRule="auto"/>
      </w:pPr>
      <w:r>
        <w:t>A smoke alarm is not cruel because it disturbs sleep; its mercy is in the warning.</w:t>
      </w:r>
    </w:p>
    <w:p>
      <w:pPr>
        <w:pStyle w:val="Heading2"/>
        <w:spacing w:after="80" w:line="250" w:lineRule="auto"/>
      </w:pPr>
      <w:r>
        <w:t>Application</w:t>
      </w:r>
    </w:p>
    <w:p>
      <w:pPr>
        <w:spacing w:after="80" w:line="250" w:lineRule="auto"/>
      </w:pPr>
      <w:r>
        <w:t>Let the coming judgment awaken truthfulness, repentance, and reverence.</w:t>
      </w:r>
    </w:p>
    <w:p>
      <w:pPr>
        <w:pStyle w:val="Heading1"/>
        <w:spacing w:after="80" w:line="250" w:lineRule="auto"/>
      </w:pPr>
      <w:r>
        <w:t>2. The Judge is Jesus Christ.</w:t>
      </w:r>
    </w:p>
    <w:p>
      <w:pPr>
        <w:pStyle w:val="Heading2"/>
        <w:spacing w:after="80" w:line="250" w:lineRule="auto"/>
      </w:pPr>
      <w:r>
        <w:t>Explanation</w:t>
      </w:r>
    </w:p>
    <w:p>
      <w:pPr>
        <w:spacing w:after="80" w:line="250" w:lineRule="auto"/>
      </w:pPr>
      <w:r>
        <w:t>Final judgment is not an impersonal disaster. Scripture places the nations before the Son of Man, and Paul says every person must be revealed before the judgment seat of Christ.</w:t>
      </w:r>
    </w:p>
    <w:p>
      <w:pPr>
        <w:pStyle w:val="Heading2"/>
        <w:spacing w:after="80" w:line="250" w:lineRule="auto"/>
      </w:pPr>
      <w:r>
        <w:t>Hymn Connection</w:t>
      </w:r>
    </w:p>
    <w:p>
      <w:pPr>
        <w:spacing w:after="80" w:line="250" w:lineRule="auto"/>
      </w:pPr>
      <w:r>
        <w:t>The hymn’s solemn questions make sense only because Christ’s throne is real and universal.</w:t>
      </w:r>
    </w:p>
    <w:p>
      <w:pPr>
        <w:pStyle w:val="Heading2"/>
        <w:spacing w:after="80" w:line="250" w:lineRule="auto"/>
      </w:pPr>
      <w:r>
        <w:t>Biblical Support</w:t>
      </w:r>
    </w:p>
    <w:p>
      <w:pPr>
        <w:spacing w:after="80" w:line="250" w:lineRule="auto"/>
      </w:pPr>
      <w:r>
        <w:t>Matthew 25:31-32; 2 Corinthians 5:10</w:t>
      </w:r>
    </w:p>
    <w:p>
      <w:pPr>
        <w:pStyle w:val="Heading2"/>
        <w:spacing w:after="80" w:line="250" w:lineRule="auto"/>
      </w:pPr>
      <w:r>
        <w:t>Illustration Idea</w:t>
      </w:r>
    </w:p>
    <w:p>
      <w:pPr>
        <w:spacing w:after="80" w:line="250" w:lineRule="auto"/>
      </w:pPr>
      <w:r>
        <w:t>A courtroom changes when the judge enters; speculation ends and truth must be faced.</w:t>
      </w:r>
    </w:p>
    <w:p>
      <w:pPr>
        <w:pStyle w:val="Heading2"/>
        <w:spacing w:after="80" w:line="250" w:lineRule="auto"/>
      </w:pPr>
      <w:r>
        <w:t>Application</w:t>
      </w:r>
    </w:p>
    <w:p>
      <w:pPr>
        <w:spacing w:after="80" w:line="250" w:lineRule="auto"/>
      </w:pPr>
      <w:r>
        <w:t>Do not reduce Jesus to a private comfort. Worship him as Savior, Lord, and Judge.</w:t>
      </w:r>
    </w:p>
    <w:p>
      <w:pPr>
        <w:pStyle w:val="Heading1"/>
        <w:spacing w:after="80" w:line="250" w:lineRule="auto"/>
      </w:pPr>
      <w:r>
        <w:t>3. The opened record exposes our need.</w:t>
      </w:r>
    </w:p>
    <w:p>
      <w:pPr>
        <w:pStyle w:val="Heading2"/>
        <w:spacing w:after="80" w:line="250" w:lineRule="auto"/>
      </w:pPr>
      <w:r>
        <w:t>Explanation</w:t>
      </w:r>
    </w:p>
    <w:p>
      <w:pPr>
        <w:spacing w:after="80" w:line="250" w:lineRule="auto"/>
      </w:pPr>
      <w:r>
        <w:t>Revelation pictures the dead, great and small, standing before the throne. The opened books declare that human life matters and that God’s knowledge is complete.</w:t>
      </w:r>
    </w:p>
    <w:p>
      <w:pPr>
        <w:pStyle w:val="Heading2"/>
        <w:spacing w:after="80" w:line="250" w:lineRule="auto"/>
      </w:pPr>
      <w:r>
        <w:t>Hymn Connection</w:t>
      </w:r>
    </w:p>
    <w:p>
      <w:pPr>
        <w:spacing w:after="80" w:line="250" w:lineRule="auto"/>
      </w:pPr>
      <w:r>
        <w:t>The hymn presses the conscience: what answer can sinners give when all is revealed?</w:t>
      </w:r>
    </w:p>
    <w:p>
      <w:pPr>
        <w:pStyle w:val="Heading2"/>
        <w:spacing w:after="80" w:line="250" w:lineRule="auto"/>
      </w:pPr>
      <w:r>
        <w:t>Biblical Support</w:t>
      </w:r>
    </w:p>
    <w:p>
      <w:pPr>
        <w:spacing w:after="80" w:line="250" w:lineRule="auto"/>
      </w:pPr>
      <w:r>
        <w:t>Revelation 20:12; John 5:28-29</w:t>
      </w:r>
    </w:p>
    <w:p>
      <w:pPr>
        <w:pStyle w:val="Heading2"/>
        <w:spacing w:after="80" w:line="250" w:lineRule="auto"/>
      </w:pPr>
      <w:r>
        <w:t>Illustration Idea</w:t>
      </w:r>
    </w:p>
    <w:p>
      <w:pPr>
        <w:spacing w:after="80" w:line="250" w:lineRule="auto"/>
      </w:pPr>
      <w:r>
        <w:t>A hidden stain may be ignored in dim light, but not in the full light of day.</w:t>
      </w:r>
    </w:p>
    <w:p>
      <w:pPr>
        <w:pStyle w:val="Heading2"/>
        <w:spacing w:after="80" w:line="250" w:lineRule="auto"/>
      </w:pPr>
      <w:r>
        <w:t>Application</w:t>
      </w:r>
    </w:p>
    <w:p>
      <w:pPr>
        <w:spacing w:after="80" w:line="250" w:lineRule="auto"/>
      </w:pPr>
      <w:r>
        <w:t>Confess honestly. The Gospel begins where self-defense ends.</w:t>
      </w:r>
    </w:p>
    <w:p>
      <w:pPr>
        <w:pStyle w:val="Heading1"/>
        <w:spacing w:after="80" w:line="250" w:lineRule="auto"/>
      </w:pPr>
      <w:r>
        <w:t>4. Mercy is our only safe plea.</w:t>
      </w:r>
    </w:p>
    <w:p>
      <w:pPr>
        <w:pStyle w:val="Heading2"/>
        <w:spacing w:after="80" w:line="250" w:lineRule="auto"/>
      </w:pPr>
      <w:r>
        <w:t>Explanation</w:t>
      </w:r>
    </w:p>
    <w:p>
      <w:pPr>
        <w:spacing w:after="80" w:line="250" w:lineRule="auto"/>
      </w:pPr>
      <w:r>
        <w:t>Psalm 130 gives the turning point: if the Lord kept a strict record of sins, no one could stand. But forgiveness is with him. The Judge is also the Savior who receives the repentant.</w:t>
      </w:r>
    </w:p>
    <w:p>
      <w:pPr>
        <w:pStyle w:val="Heading2"/>
        <w:spacing w:after="80" w:line="250" w:lineRule="auto"/>
      </w:pPr>
      <w:r>
        <w:t>Hymn Connection</w:t>
      </w:r>
    </w:p>
    <w:p>
      <w:pPr>
        <w:spacing w:after="80" w:line="250" w:lineRule="auto"/>
      </w:pPr>
      <w:r>
        <w:t>The hymn turns from dread into prayer. It teaches us to appeal to Christ’s mercy, not to our merit.</w:t>
      </w:r>
    </w:p>
    <w:p>
      <w:pPr>
        <w:pStyle w:val="Heading2"/>
        <w:spacing w:after="80" w:line="250" w:lineRule="auto"/>
      </w:pPr>
      <w:r>
        <w:t>Biblical Support</w:t>
      </w:r>
    </w:p>
    <w:p>
      <w:pPr>
        <w:spacing w:after="80" w:line="250" w:lineRule="auto"/>
      </w:pPr>
      <w:r>
        <w:t>Psalm 130:3-4; Hebrews 9:14 may also be read if desired</w:t>
      </w:r>
    </w:p>
    <w:p>
      <w:pPr>
        <w:pStyle w:val="Heading2"/>
        <w:spacing w:after="80" w:line="250" w:lineRule="auto"/>
      </w:pPr>
      <w:r>
        <w:t>Illustration Idea</w:t>
      </w:r>
    </w:p>
    <w:p>
      <w:pPr>
        <w:spacing w:after="80" w:line="250" w:lineRule="auto"/>
      </w:pPr>
      <w:r>
        <w:t>A guilty person does not need flattery; he needs pardon from the one with authority to forgive.</w:t>
      </w:r>
    </w:p>
    <w:p>
      <w:pPr>
        <w:pStyle w:val="Heading2"/>
        <w:spacing w:after="80" w:line="250" w:lineRule="auto"/>
      </w:pPr>
      <w:r>
        <w:t>Application</w:t>
      </w:r>
    </w:p>
    <w:p>
      <w:pPr>
        <w:spacing w:after="80" w:line="250" w:lineRule="auto"/>
      </w:pPr>
      <w:r>
        <w:t>Lead hearers to Christ crucified and risen. Judgment should drive us to the mercy seat, not into despair.</w:t>
      </w:r>
    </w:p>
    <w:p>
      <w:pPr>
        <w:pStyle w:val="Heading1"/>
        <w:spacing w:after="80" w:line="250" w:lineRule="auto"/>
      </w:pPr>
      <w:r>
        <w:t>Christ-Centered Connection</w:t>
      </w:r>
    </w:p>
    <w:p>
      <w:pPr>
        <w:spacing w:after="80" w:line="250" w:lineRule="auto"/>
      </w:pPr>
      <w:r>
        <w:t>The one who will judge the living and the dead is the same Lord who bore judgment for sinners. The cross does not cancel God’s holiness; it reveals both the seriousness of sin and the depth of divine mercy. In Christ, holy fear becomes repentant faith.</w:t>
      </w:r>
    </w:p>
    <w:p>
      <w:pPr>
        <w:pStyle w:val="Heading1"/>
        <w:spacing w:after="80" w:line="250" w:lineRule="auto"/>
      </w:pPr>
      <w:r>
        <w:t>Pastoral Applications</w:t>
      </w:r>
    </w:p>
    <w:p>
      <w:pPr>
        <w:pStyle w:val="ListBullet"/>
        <w:spacing w:after="40"/>
      </w:pPr>
      <w:r>
        <w:t>For the anxious: the hymn’s warnings are not the last word; Christ’s mercy answers honest repentance.</w:t>
      </w:r>
    </w:p>
    <w:p>
      <w:pPr>
        <w:pStyle w:val="ListBullet"/>
        <w:spacing w:after="40"/>
      </w:pPr>
      <w:r>
        <w:t>For the careless: the day of accountability is not a metaphor to ignore.</w:t>
      </w:r>
    </w:p>
    <w:p>
      <w:pPr>
        <w:pStyle w:val="ListBullet"/>
        <w:spacing w:after="40"/>
      </w:pPr>
      <w:r>
        <w:t>For the grieving: funeral hope must rest on Christ’s victory and mercy, not vague optimism.</w:t>
      </w:r>
    </w:p>
    <w:p>
      <w:pPr>
        <w:pStyle w:val="ListBullet"/>
        <w:spacing w:after="40"/>
      </w:pPr>
      <w:r>
        <w:t>For the repentant: do not hide. Come to the Lord who forgives.</w:t>
      </w:r>
    </w:p>
    <w:p>
      <w:pPr>
        <w:pStyle w:val="ListBullet"/>
        <w:spacing w:after="40"/>
      </w:pPr>
      <w:r>
        <w:t>For the worshiping church: recover songs that teach both reverence and grace.</w:t>
      </w:r>
    </w:p>
    <w:p>
      <w:pPr>
        <w:pStyle w:val="Heading1"/>
        <w:spacing w:after="80" w:line="250" w:lineRule="auto"/>
      </w:pPr>
      <w:r>
        <w:t>Conclusion and Call to Response</w:t>
      </w:r>
    </w:p>
    <w:p>
      <w:pPr>
        <w:spacing w:after="80" w:line="250" w:lineRule="auto"/>
      </w:pPr>
      <w:r>
        <w:t>Do not leave the congregation under a cloud of dread. Call them to the mercy of Christ. The final day is certain; human righteousness is insufficient; the opened record is real; but forgiveness is with the Lord. Therefore, repent, believe the Gospel, and live watchfully before God.</w:t>
      </w:r>
    </w:p>
    <w:p>
      <w:pPr>
        <w:pStyle w:val="Heading1"/>
        <w:spacing w:after="80" w:line="250" w:lineRule="auto"/>
      </w:pPr>
      <w:r>
        <w:t>Suggested Closing Prayer</w:t>
      </w:r>
    </w:p>
    <w:p>
      <w:pPr>
        <w:spacing w:after="80" w:line="250" w:lineRule="auto"/>
      </w:pPr>
      <w:r>
        <w:t>Lord Jesus Christ, merciful Judge and Savior, awaken us from carelessness, cleanse us from sin, and keep us faithful until the day we stand before you. Let your mercy be our refuge, your cross our hope, and your coming our holy expectation. Amen.</w:t>
      </w:r>
    </w:p>
    <w:p>
      <w:pPr>
        <w:spacing w:before="120"/>
      </w:pPr>
      <w:r>
        <w:rPr>
          <w:i/>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eastAsia="Aptos"/>
      <w:b/>
      <w:bCs/>
      <w:color w:val="58322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eastAsia="Aptos"/>
      <w:b/>
      <w:bCs/>
      <w:color w:val="75492D"/>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eastAsia="Aptos"/>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w:b/>
      <w:color w:val="392D2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 of Wrath, O Day of Mourning</dc:title>
  <dc:subject>Hymn study resource</dc:subject>
  <dc:creator>HymnInfo.com</dc:creator>
  <cp:keywords>hymn study, Christian worship, church teaching, HymnInfo</cp:keywords>
  <dc:description>generated by python-docx</dc:description>
  <cp:lastModifiedBy>HymnInfo.com</cp:lastModifiedBy>
  <cp:revision>1</cp:revision>
  <dcterms:created xsi:type="dcterms:W3CDTF">2013-12-23T23:15:00Z</dcterms:created>
  <dcterms:modified xsi:type="dcterms:W3CDTF">2013-12-23T23:15:00Z</dcterms:modified>
  <cp:category/>
</cp:coreProperties>
</file>