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392D26"/>
          <w:sz w:val="44"/>
        </w:rPr>
        <w:t>Day of Wrath, O Day of Mourning</w:t>
      </w:r>
    </w:p>
    <w:p>
      <w:pPr>
        <w:jc w:val="center"/>
      </w:pPr>
      <w:r>
        <w:rPr>
          <w:color w:val="64584D"/>
          <w:sz w:val="20"/>
        </w:rPr>
        <w:t>Small Group Handout</w:t>
      </w:r>
    </w:p>
    <w:p>
      <w:pPr>
        <w:jc w:val="center"/>
      </w:pPr>
      <w:r>
        <w:rPr>
          <w:i/>
          <w:color w:val="737373"/>
          <w:sz w:val="17"/>
        </w:rPr>
        <w:t>A HymnInfo resource for teaching, discussion, and worship preparation</w:t>
      </w:r>
    </w:p>
    <w:p>
      <w:pPr>
        <w:pStyle w:val="Heading1"/>
        <w:spacing w:after="80" w:line="250" w:lineRule="auto"/>
      </w:pPr>
      <w:r>
        <w:t>Purpose</w:t>
      </w:r>
    </w:p>
    <w:p>
      <w:pPr>
        <w:spacing w:after="80" w:line="250" w:lineRule="auto"/>
      </w:pPr>
      <w:r>
        <w:t>This study helps a group face the biblical teaching of final judgment without avoiding its seriousness and without losing the comfort of Christ’s mercy. The hymn gives sober language for repentance, watchfulness, and hope before the Lord who judges and saves.</w:t>
      </w:r>
    </w:p>
    <w:p>
      <w:pPr>
        <w:pStyle w:val="Heading1"/>
        <w:spacing w:after="80" w:line="250" w:lineRule="auto"/>
      </w:pPr>
      <w:r>
        <w:t>Opening Reflection</w:t>
      </w:r>
    </w:p>
    <w:p>
      <w:pPr>
        <w:pStyle w:val="ListBullet"/>
        <w:spacing w:after="40"/>
      </w:pPr>
      <w:r>
        <w:t>When have you heard a sermon, hymn, or Scripture reading that made you take eternity seriously?</w:t>
      </w:r>
    </w:p>
    <w:p>
      <w:pPr>
        <w:pStyle w:val="ListBullet"/>
        <w:spacing w:after="40"/>
      </w:pPr>
      <w:r>
        <w:t>Why do many churches find it difficult to speak clearly about judgment today?</w:t>
      </w:r>
    </w:p>
    <w:p>
      <w:pPr>
        <w:pStyle w:val="ListBullet"/>
        <w:spacing w:after="40"/>
      </w:pPr>
      <w:r>
        <w:t>What helps a Christian hear warnings from Scripture as mercy rather than as hopeless terror?</w:t>
      </w:r>
    </w:p>
    <w:p>
      <w:pPr>
        <w:pStyle w:val="Heading1"/>
        <w:spacing w:after="80" w:line="250" w:lineRule="auto"/>
      </w:pPr>
      <w:r>
        <w:t>Brief Hymn Background</w:t>
      </w:r>
    </w:p>
    <w:p>
      <w:pPr>
        <w:spacing w:after="80" w:line="250" w:lineRule="auto"/>
      </w:pPr>
      <w:r>
        <w:t>This hymn is William Josiah Irons’s English translation of the medieval Latin sequence Dies irae. The Latin text is traditionally linked with Thomas of Celano, though medieval authorship should be stated with care. John Bacchus Dykes composed the Victorian hymn tune DIES IRAE in 1861 for Irons’s English text; that tune is distinct from the older plainchant melody with the same title.</w:t>
      </w:r>
    </w:p>
    <w:p>
      <w:pPr>
        <w:pStyle w:val="Heading1"/>
        <w:spacing w:after="80" w:line="250" w:lineRule="auto"/>
      </w:pPr>
      <w:r>
        <w:t>Primary Scripture and Supporting Passages</w:t>
      </w:r>
    </w:p>
    <w:tbl>
      <w:tblPr>
        <w:tblStyle w:val="TableGrid"/>
        <w:tblW w:type="auto" w:w="0"/>
        <w:jc w:val="center"/>
        <w:tblLook w:firstColumn="1" w:firstRow="1" w:lastColumn="0" w:lastRow="0" w:noHBand="0" w:noVBand="1" w:val="04A0"/>
      </w:tblPr>
      <w:tblGrid>
        <w:gridCol w:w="5184"/>
        <w:gridCol w:w="5184"/>
      </w:tblGrid>
      <w:tr>
        <w:tc>
          <w:tcPr>
            <w:tcW w:type="dxa" w:w="5184"/>
            <w:shd w:fill="5A2E2A"/>
          </w:tcPr>
          <w:p>
            <w:r/>
            <w:r>
              <w:rPr>
                <w:b/>
                <w:color w:val="FFFFFF"/>
                <w:sz w:val="19"/>
              </w:rPr>
              <w:t>Passage</w:t>
            </w:r>
          </w:p>
        </w:tc>
        <w:tc>
          <w:tcPr>
            <w:tcW w:type="dxa" w:w="5184"/>
            <w:shd w:fill="5A2E2A"/>
          </w:tcPr>
          <w:p>
            <w:r/>
            <w:r>
              <w:rPr>
                <w:b/>
                <w:color w:val="FFFFFF"/>
                <w:sz w:val="19"/>
              </w:rPr>
              <w:t>Teaching Emphasis</w:t>
            </w:r>
          </w:p>
        </w:tc>
      </w:tr>
      <w:tr>
        <w:tc>
          <w:tcPr>
            <w:tcW w:type="dxa" w:w="5184"/>
          </w:tcPr>
          <w:p>
            <w:r/>
            <w:r>
              <w:rPr>
                <w:b/>
                <w:color w:val="000000"/>
                <w:sz w:val="19"/>
              </w:rPr>
              <w:t>Zephaniah 1:15</w:t>
            </w:r>
          </w:p>
        </w:tc>
        <w:tc>
          <w:tcPr>
            <w:tcW w:type="dxa" w:w="5184"/>
          </w:tcPr>
          <w:p>
            <w:r/>
            <w:r>
              <w:rPr>
                <w:b w:val="0"/>
                <w:color w:val="000000"/>
                <w:sz w:val="19"/>
              </w:rPr>
              <w:t>The day of the Lord is described as a day of wrath, distress, darkness, and judgment.</w:t>
            </w:r>
          </w:p>
        </w:tc>
      </w:tr>
      <w:tr>
        <w:tc>
          <w:tcPr>
            <w:tcW w:type="dxa" w:w="5184"/>
          </w:tcPr>
          <w:p>
            <w:r/>
            <w:r>
              <w:rPr>
                <w:b/>
                <w:color w:val="000000"/>
                <w:sz w:val="19"/>
              </w:rPr>
              <w:t>Matthew 25:31-32</w:t>
            </w:r>
          </w:p>
        </w:tc>
        <w:tc>
          <w:tcPr>
            <w:tcW w:type="dxa" w:w="5184"/>
          </w:tcPr>
          <w:p>
            <w:r/>
            <w:r>
              <w:rPr>
                <w:b w:val="0"/>
                <w:color w:val="000000"/>
                <w:sz w:val="19"/>
              </w:rPr>
              <w:t>The Son of Man comes in glory and gathers all nations before his throne.</w:t>
            </w:r>
          </w:p>
        </w:tc>
      </w:tr>
      <w:tr>
        <w:tc>
          <w:tcPr>
            <w:tcW w:type="dxa" w:w="5184"/>
          </w:tcPr>
          <w:p>
            <w:r/>
            <w:r>
              <w:rPr>
                <w:b/>
                <w:color w:val="000000"/>
                <w:sz w:val="19"/>
              </w:rPr>
              <w:t>Revelation 20:12</w:t>
            </w:r>
          </w:p>
        </w:tc>
        <w:tc>
          <w:tcPr>
            <w:tcW w:type="dxa" w:w="5184"/>
          </w:tcPr>
          <w:p>
            <w:r/>
            <w:r>
              <w:rPr>
                <w:b w:val="0"/>
                <w:color w:val="000000"/>
                <w:sz w:val="19"/>
              </w:rPr>
              <w:t>The dead stand before God and the opened record of human life.</w:t>
            </w:r>
          </w:p>
        </w:tc>
      </w:tr>
      <w:tr>
        <w:tc>
          <w:tcPr>
            <w:tcW w:type="dxa" w:w="5184"/>
          </w:tcPr>
          <w:p>
            <w:r/>
            <w:r>
              <w:rPr>
                <w:b/>
                <w:color w:val="000000"/>
                <w:sz w:val="19"/>
              </w:rPr>
              <w:t>2 Corinthians 5:10</w:t>
            </w:r>
          </w:p>
        </w:tc>
        <w:tc>
          <w:tcPr>
            <w:tcW w:type="dxa" w:w="5184"/>
          </w:tcPr>
          <w:p>
            <w:r/>
            <w:r>
              <w:rPr>
                <w:b w:val="0"/>
                <w:color w:val="000000"/>
                <w:sz w:val="19"/>
              </w:rPr>
              <w:t>Every person must appear before the judgment seat of Christ.</w:t>
            </w:r>
          </w:p>
        </w:tc>
      </w:tr>
      <w:tr>
        <w:tc>
          <w:tcPr>
            <w:tcW w:type="dxa" w:w="5184"/>
          </w:tcPr>
          <w:p>
            <w:r/>
            <w:r>
              <w:rPr>
                <w:b/>
                <w:color w:val="000000"/>
                <w:sz w:val="19"/>
              </w:rPr>
              <w:t>Psalm 130:3-4</w:t>
            </w:r>
          </w:p>
        </w:tc>
        <w:tc>
          <w:tcPr>
            <w:tcW w:type="dxa" w:w="5184"/>
          </w:tcPr>
          <w:p>
            <w:r/>
            <w:r>
              <w:rPr>
                <w:b w:val="0"/>
                <w:color w:val="000000"/>
                <w:sz w:val="19"/>
              </w:rPr>
              <w:t>No sinner can stand apart from forgiveness; mercy gives holy fear its Gospel center.</w:t>
            </w:r>
          </w:p>
        </w:tc>
      </w:tr>
    </w:tbl>
    <w:p>
      <w:pPr>
        <w:pStyle w:val="Heading1"/>
        <w:spacing w:after="80" w:line="250" w:lineRule="auto"/>
      </w:pPr>
      <w:r>
        <w:t>Hymn Movement in Plain Language</w:t>
      </w:r>
    </w:p>
    <w:p>
      <w:pPr>
        <w:pStyle w:val="Heading2"/>
        <w:spacing w:after="80" w:line="250" w:lineRule="auto"/>
      </w:pPr>
      <w:r>
        <w:t>The last day is real.</w:t>
      </w:r>
    </w:p>
    <w:p>
      <w:pPr>
        <w:spacing w:after="80" w:line="250" w:lineRule="auto"/>
      </w:pPr>
      <w:r>
        <w:t>The hymn opens with the shock of the day of the Lord. It does not soften Scripture’s warning that history is moving toward God’s final disclosure.</w:t>
      </w:r>
    </w:p>
    <w:p>
      <w:pPr>
        <w:pStyle w:val="Heading2"/>
        <w:spacing w:after="80" w:line="250" w:lineRule="auto"/>
      </w:pPr>
      <w:r>
        <w:t>Christ is the Judge.</w:t>
      </w:r>
    </w:p>
    <w:p>
      <w:pPr>
        <w:spacing w:after="80" w:line="250" w:lineRule="auto"/>
      </w:pPr>
      <w:r>
        <w:t>The hymn places the world before the Lord’s throne. Christian faith confesses not only a comforting Christ but the holy Lord before whom all must appear.</w:t>
      </w:r>
    </w:p>
    <w:p>
      <w:pPr>
        <w:pStyle w:val="Heading2"/>
        <w:spacing w:after="80" w:line="250" w:lineRule="auto"/>
      </w:pPr>
      <w:r>
        <w:t>Human defenses fail.</w:t>
      </w:r>
    </w:p>
    <w:p>
      <w:pPr>
        <w:spacing w:after="80" w:line="250" w:lineRule="auto"/>
      </w:pPr>
      <w:r>
        <w:t>The opened record of life humbles every person. Reputation, achievement, and religious appearance cannot hide the truth before God.</w:t>
      </w:r>
    </w:p>
    <w:p>
      <w:pPr>
        <w:pStyle w:val="Heading2"/>
        <w:spacing w:after="80" w:line="250" w:lineRule="auto"/>
      </w:pPr>
      <w:r>
        <w:t>Mercy is the only refuge.</w:t>
      </w:r>
    </w:p>
    <w:p>
      <w:pPr>
        <w:spacing w:after="80" w:line="250" w:lineRule="auto"/>
      </w:pPr>
      <w:r>
        <w:t>The hymn turns from warning to prayer. The singer appeals to the mercy of the same Christ who saves sinners.</w:t>
      </w:r>
    </w:p>
    <w:p>
      <w:pPr>
        <w:pStyle w:val="Heading2"/>
        <w:spacing w:after="80" w:line="250" w:lineRule="auto"/>
      </w:pPr>
      <w:r>
        <w:t>Repentance becomes hope.</w:t>
      </w:r>
    </w:p>
    <w:p>
      <w:pPr>
        <w:spacing w:after="80" w:line="250" w:lineRule="auto"/>
      </w:pPr>
      <w:r>
        <w:t>The final movement seeks forgiveness and final deliverance. The hymn leads believers toward sober trust, not despair.</w:t>
      </w:r>
    </w:p>
    <w:p>
      <w:pPr>
        <w:pStyle w:val="Heading1"/>
        <w:spacing w:after="80" w:line="250" w:lineRule="auto"/>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5A2E2A"/>
          </w:tcPr>
          <w:p>
            <w:r/>
            <w:r>
              <w:rPr>
                <w:b/>
                <w:color w:val="FFFFFF"/>
                <w:sz w:val="19"/>
              </w:rPr>
              <w:t>Hymn Theme</w:t>
            </w:r>
          </w:p>
        </w:tc>
        <w:tc>
          <w:tcPr>
            <w:tcW w:type="dxa" w:w="3456"/>
            <w:shd w:fill="5A2E2A"/>
          </w:tcPr>
          <w:p>
            <w:r/>
            <w:r>
              <w:rPr>
                <w:b/>
                <w:color w:val="FFFFFF"/>
                <w:sz w:val="19"/>
              </w:rPr>
              <w:t>Scripture Connection</w:t>
            </w:r>
          </w:p>
        </w:tc>
        <w:tc>
          <w:tcPr>
            <w:tcW w:type="dxa" w:w="3456"/>
            <w:shd w:fill="5A2E2A"/>
          </w:tcPr>
          <w:p>
            <w:r/>
            <w:r>
              <w:rPr>
                <w:b/>
                <w:color w:val="FFFFFF"/>
                <w:sz w:val="19"/>
              </w:rPr>
              <w:t>Discussion Prompt</w:t>
            </w:r>
          </w:p>
        </w:tc>
      </w:tr>
      <w:tr>
        <w:tc>
          <w:tcPr>
            <w:tcW w:type="dxa" w:w="3456"/>
          </w:tcPr>
          <w:p>
            <w:r/>
            <w:r>
              <w:rPr>
                <w:b/>
                <w:color w:val="000000"/>
                <w:sz w:val="19"/>
              </w:rPr>
              <w:t>Day of the Lord</w:t>
            </w:r>
          </w:p>
        </w:tc>
        <w:tc>
          <w:tcPr>
            <w:tcW w:type="dxa" w:w="3456"/>
          </w:tcPr>
          <w:p>
            <w:r/>
            <w:r>
              <w:rPr>
                <w:b w:val="0"/>
                <w:color w:val="000000"/>
                <w:sz w:val="19"/>
              </w:rPr>
              <w:t>Zephaniah 1:15</w:t>
            </w:r>
          </w:p>
        </w:tc>
        <w:tc>
          <w:tcPr>
            <w:tcW w:type="dxa" w:w="3456"/>
          </w:tcPr>
          <w:p>
            <w:r/>
            <w:r>
              <w:rPr>
                <w:b w:val="0"/>
                <w:color w:val="000000"/>
                <w:sz w:val="19"/>
              </w:rPr>
              <w:t>What does this prophetic language awaken in us?</w:t>
            </w:r>
          </w:p>
        </w:tc>
      </w:tr>
      <w:tr>
        <w:tc>
          <w:tcPr>
            <w:tcW w:type="dxa" w:w="3456"/>
          </w:tcPr>
          <w:p>
            <w:r/>
            <w:r>
              <w:rPr>
                <w:b/>
                <w:color w:val="000000"/>
                <w:sz w:val="19"/>
              </w:rPr>
              <w:t>Christ the Judge</w:t>
            </w:r>
          </w:p>
        </w:tc>
        <w:tc>
          <w:tcPr>
            <w:tcW w:type="dxa" w:w="3456"/>
          </w:tcPr>
          <w:p>
            <w:r/>
            <w:r>
              <w:rPr>
                <w:b w:val="0"/>
                <w:color w:val="000000"/>
                <w:sz w:val="19"/>
              </w:rPr>
              <w:t>Matthew 25:31-32</w:t>
            </w:r>
          </w:p>
        </w:tc>
        <w:tc>
          <w:tcPr>
            <w:tcW w:type="dxa" w:w="3456"/>
          </w:tcPr>
          <w:p>
            <w:r/>
            <w:r>
              <w:rPr>
                <w:b w:val="0"/>
                <w:color w:val="000000"/>
                <w:sz w:val="19"/>
              </w:rPr>
              <w:t>How does Christ’s authority shape discipleship?</w:t>
            </w:r>
          </w:p>
        </w:tc>
      </w:tr>
      <w:tr>
        <w:tc>
          <w:tcPr>
            <w:tcW w:type="dxa" w:w="3456"/>
          </w:tcPr>
          <w:p>
            <w:r/>
            <w:r>
              <w:rPr>
                <w:b/>
                <w:color w:val="000000"/>
                <w:sz w:val="19"/>
              </w:rPr>
              <w:t>Opened books</w:t>
            </w:r>
          </w:p>
        </w:tc>
        <w:tc>
          <w:tcPr>
            <w:tcW w:type="dxa" w:w="3456"/>
          </w:tcPr>
          <w:p>
            <w:r/>
            <w:r>
              <w:rPr>
                <w:b w:val="0"/>
                <w:color w:val="000000"/>
                <w:sz w:val="19"/>
              </w:rPr>
              <w:t>Revelation 20:12</w:t>
            </w:r>
          </w:p>
        </w:tc>
        <w:tc>
          <w:tcPr>
            <w:tcW w:type="dxa" w:w="3456"/>
          </w:tcPr>
          <w:p>
            <w:r/>
            <w:r>
              <w:rPr>
                <w:b w:val="0"/>
                <w:color w:val="000000"/>
                <w:sz w:val="19"/>
              </w:rPr>
              <w:t>Why is honest confession wiser than self-defense?</w:t>
            </w:r>
          </w:p>
        </w:tc>
      </w:tr>
      <w:tr>
        <w:tc>
          <w:tcPr>
            <w:tcW w:type="dxa" w:w="3456"/>
          </w:tcPr>
          <w:p>
            <w:r/>
            <w:r>
              <w:rPr>
                <w:b/>
                <w:color w:val="000000"/>
                <w:sz w:val="19"/>
              </w:rPr>
              <w:t>Judgment seat</w:t>
            </w:r>
          </w:p>
        </w:tc>
        <w:tc>
          <w:tcPr>
            <w:tcW w:type="dxa" w:w="3456"/>
          </w:tcPr>
          <w:p>
            <w:r/>
            <w:r>
              <w:rPr>
                <w:b w:val="0"/>
                <w:color w:val="000000"/>
                <w:sz w:val="19"/>
              </w:rPr>
              <w:t>2 Corinthians 5:10</w:t>
            </w:r>
          </w:p>
        </w:tc>
        <w:tc>
          <w:tcPr>
            <w:tcW w:type="dxa" w:w="3456"/>
          </w:tcPr>
          <w:p>
            <w:r/>
            <w:r>
              <w:rPr>
                <w:b w:val="0"/>
                <w:color w:val="000000"/>
                <w:sz w:val="19"/>
              </w:rPr>
              <w:t>How should accountability shape daily life?</w:t>
            </w:r>
          </w:p>
        </w:tc>
      </w:tr>
      <w:tr>
        <w:tc>
          <w:tcPr>
            <w:tcW w:type="dxa" w:w="3456"/>
          </w:tcPr>
          <w:p>
            <w:r/>
            <w:r>
              <w:rPr>
                <w:b/>
                <w:color w:val="000000"/>
                <w:sz w:val="19"/>
              </w:rPr>
              <w:t>Forgiveness</w:t>
            </w:r>
          </w:p>
        </w:tc>
        <w:tc>
          <w:tcPr>
            <w:tcW w:type="dxa" w:w="3456"/>
          </w:tcPr>
          <w:p>
            <w:r/>
            <w:r>
              <w:rPr>
                <w:b w:val="0"/>
                <w:color w:val="000000"/>
                <w:sz w:val="19"/>
              </w:rPr>
              <w:t>Psalm 130:3-4</w:t>
            </w:r>
          </w:p>
        </w:tc>
        <w:tc>
          <w:tcPr>
            <w:tcW w:type="dxa" w:w="3456"/>
          </w:tcPr>
          <w:p>
            <w:r/>
            <w:r>
              <w:rPr>
                <w:b w:val="0"/>
                <w:color w:val="000000"/>
                <w:sz w:val="19"/>
              </w:rPr>
              <w:t>How does mercy keep holy fear from despair?</w:t>
            </w:r>
          </w:p>
        </w:tc>
      </w:tr>
    </w:tbl>
    <w:p>
      <w:pPr>
        <w:pStyle w:val="Heading1"/>
        <w:spacing w:after="80" w:line="250" w:lineRule="auto"/>
      </w:pPr>
      <w:r>
        <w:t>Discussion Questions</w:t>
      </w:r>
    </w:p>
    <w:p>
      <w:pPr>
        <w:pStyle w:val="ListNumber"/>
        <w:spacing w:after="40"/>
      </w:pPr>
      <w:r>
        <w:t>Which part of the hymn feels most difficult to sing honestly, and why?</w:t>
      </w:r>
    </w:p>
    <w:p>
      <w:pPr>
        <w:pStyle w:val="ListNumber"/>
        <w:spacing w:after="40"/>
      </w:pPr>
      <w:r>
        <w:t>How does Zephaniah’s description of the day of the Lord differ from vague ideas about “the end”?</w:t>
      </w:r>
    </w:p>
    <w:p>
      <w:pPr>
        <w:pStyle w:val="ListNumber"/>
        <w:spacing w:after="40"/>
      </w:pPr>
      <w:r>
        <w:t>Why must Christian teaching hold together judgment and mercy?</w:t>
      </w:r>
    </w:p>
    <w:p>
      <w:pPr>
        <w:pStyle w:val="ListNumber"/>
        <w:spacing w:after="40"/>
      </w:pPr>
      <w:r>
        <w:t>What false securities do people trust when they avoid facing God’s holiness?</w:t>
      </w:r>
    </w:p>
    <w:p>
      <w:pPr>
        <w:pStyle w:val="ListNumber"/>
        <w:spacing w:after="40"/>
      </w:pPr>
      <w:r>
        <w:t>How does Psalm 130:3-4 change the emotional direction of this study?</w:t>
      </w:r>
    </w:p>
    <w:p>
      <w:pPr>
        <w:pStyle w:val="ListNumber"/>
        <w:spacing w:after="40"/>
      </w:pPr>
      <w:r>
        <w:t>What would repentance look like if we truly believed every life will be revealed before Christ?</w:t>
      </w:r>
    </w:p>
    <w:p>
      <w:pPr>
        <w:pStyle w:val="ListNumber"/>
        <w:spacing w:after="40"/>
      </w:pPr>
      <w:r>
        <w:t>How can a church use solemn hymns pastorally without manipulating fear?</w:t>
      </w:r>
    </w:p>
    <w:p>
      <w:pPr>
        <w:pStyle w:val="ListNumber"/>
        <w:spacing w:after="40"/>
      </w:pPr>
      <w:r>
        <w:t>Where does this hymn point us to hope?</w:t>
      </w:r>
    </w:p>
    <w:p>
      <w:pPr>
        <w:pStyle w:val="Heading1"/>
        <w:spacing w:after="80" w:line="250" w:lineRule="auto"/>
      </w:pPr>
      <w:r>
        <w:t>Practice This Week</w:t>
      </w:r>
    </w:p>
    <w:p>
      <w:pPr>
        <w:pStyle w:val="ListBullet"/>
        <w:spacing w:after="40"/>
      </w:pPr>
      <w:r>
        <w:t>Read Psalm 130 each day and pray it slowly.</w:t>
      </w:r>
    </w:p>
    <w:p>
      <w:pPr>
        <w:pStyle w:val="ListBullet"/>
        <w:spacing w:after="40"/>
      </w:pPr>
      <w:r>
        <w:t>Confess one sin plainly before God without excuses, then receive the promise of mercy in Christ.</w:t>
      </w:r>
    </w:p>
    <w:p>
      <w:pPr>
        <w:pStyle w:val="ListBullet"/>
        <w:spacing w:after="40"/>
      </w:pPr>
      <w:r>
        <w:t>Ask whether one area of life is being lived as though it will never be brought into the light.</w:t>
      </w:r>
    </w:p>
    <w:p>
      <w:pPr>
        <w:pStyle w:val="ListBullet"/>
        <w:spacing w:after="40"/>
      </w:pPr>
      <w:r>
        <w:t>Encourage one anxious believer with the truth that the Judge is also the Savior who receives the repentant.</w:t>
      </w:r>
    </w:p>
    <w:p>
      <w:pPr>
        <w:pStyle w:val="Heading1"/>
        <w:spacing w:after="80" w:line="250" w:lineRule="auto"/>
      </w:pPr>
      <w:r>
        <w:t>Leader Notes</w:t>
      </w:r>
    </w:p>
    <w:p>
      <w:pPr>
        <w:spacing w:after="80" w:line="250" w:lineRule="auto"/>
      </w:pPr>
      <w:r>
        <w:t>Keep the conversation anchored in Scripture. Let the warnings remain weighty, but do not allow the group to end in dread. Psalm 130:3-4 is the pastoral hinge: if the Lord kept strict record, no one could stand; yet forgiveness is with him.</w:t>
      </w:r>
    </w:p>
    <w:p>
      <w:pPr>
        <w:pStyle w:val="Heading1"/>
        <w:spacing w:after="80" w:line="250" w:lineRule="auto"/>
      </w:pPr>
      <w:r>
        <w:t>Closing Prayer</w:t>
      </w:r>
    </w:p>
    <w:p>
      <w:pPr>
        <w:spacing w:after="80" w:line="250" w:lineRule="auto"/>
      </w:pPr>
      <w:r>
        <w:t>Holy Lord, teach us to number our days and to live before you with reverence. Search us, forgive us, and lead us to the mercy of Christ. Keep us watchful, repentant, and hopeful until the day when every hidden thing is brought into your light. Amen.</w:t>
      </w:r>
    </w:p>
    <w:p>
      <w:pPr>
        <w:spacing w:before="120"/>
      </w:pPr>
      <w:r>
        <w:rPr>
          <w:i/>
          <w:color w:val="5A5A5A"/>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58322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75492D"/>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w:b/>
      <w:color w:val="392D26"/>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 of Wrath, O Day of Mourning</dc:title>
  <dc:subject>Hymn study resource</dc:subject>
  <dc:creator>HymnInfo.com</dc:creator>
  <cp:keywords>hymn study, Christian worship, church teaching, HymnInfo</cp:keywords>
  <dc:description>generated by python-docx</dc:description>
  <cp:lastModifiedBy>HymnInfo.com</cp:lastModifiedBy>
  <cp:revision>1</cp:revision>
  <dcterms:created xsi:type="dcterms:W3CDTF">2013-12-23T23:15:00Z</dcterms:created>
  <dcterms:modified xsi:type="dcterms:W3CDTF">2013-12-23T23:15:00Z</dcterms:modified>
  <cp:category/>
</cp:coreProperties>
</file>