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0243A"/>
          <w:sz w:val="40"/>
        </w:rPr>
        <w:t>Angels From the Realms of Glory</w:t>
      </w:r>
    </w:p>
    <w:p>
      <w:pPr>
        <w:jc w:val="center"/>
      </w:pPr>
      <w:r>
        <w:rPr>
          <w:rFonts w:ascii="Aptos" w:hAnsi="Aptos"/>
          <w:i/>
          <w:color w:val="475467"/>
          <w:sz w:val="20"/>
        </w:rPr>
        <w:t>A preacher-friendly outline rooted in Luke 2 and the worship of Christ</w:t>
      </w:r>
    </w:p>
    <w:p>
      <w:pPr>
        <w:pStyle w:val="Heading1"/>
        <w:spacing w:before="100" w:after="60"/>
      </w:pPr>
      <w:r>
        <w:t>Sermon Title</w:t>
      </w:r>
    </w:p>
    <w:p>
      <w:pPr>
        <w:spacing w:after="60" w:line="247" w:lineRule="auto"/>
      </w:pPr>
      <w:r>
        <w:rPr>
          <w:rFonts w:ascii="Aptos" w:hAnsi="Aptos"/>
          <w:i w:val="0"/>
          <w:sz w:val="18"/>
        </w:rPr>
        <w:t>Come and Worship Christ the Newborn King</w:t>
      </w:r>
    </w:p>
    <w:p>
      <w:pPr>
        <w:pStyle w:val="Heading1"/>
        <w:spacing w:before="100" w:after="60"/>
      </w:pPr>
      <w:r>
        <w:t>Main Text and Supporting Scriptures</w:t>
      </w:r>
    </w:p>
    <w:p>
      <w:pPr>
        <w:spacing w:after="60" w:line="247" w:lineRule="auto"/>
      </w:pPr>
      <w:r>
        <w:rPr>
          <w:rFonts w:ascii="Aptos" w:hAnsi="Aptos"/>
          <w:i w:val="0"/>
          <w:sz w:val="18"/>
        </w:rPr>
        <w:t>Main text: Luke 2:10-14. Supporting Scriptures: Matthew 2:11; Isaiah 9:6; John 1:14; Revelation 5:12.</w:t>
      </w:r>
    </w:p>
    <w:p>
      <w:pPr>
        <w:pStyle w:val="Heading1"/>
        <w:spacing w:before="100" w:after="60"/>
      </w:pPr>
      <w:r>
        <w:t>Big Idea</w:t>
      </w:r>
    </w:p>
    <w:p>
      <w:pPr>
        <w:spacing w:after="60" w:line="247" w:lineRule="auto"/>
      </w:pPr>
      <w:r>
        <w:rPr>
          <w:rFonts w:ascii="Aptos" w:hAnsi="Aptos"/>
          <w:i w:val="0"/>
          <w:sz w:val="18"/>
        </w:rPr>
        <w:t>The birth of Christ is good news of divine glory, and the only fitting response is worship that becomes witness.</w:t>
      </w:r>
    </w:p>
    <w:p>
      <w:pPr>
        <w:pStyle w:val="Heading1"/>
        <w:spacing w:before="100" w:after="60"/>
      </w:pPr>
      <w:r>
        <w:t>Introduction</w:t>
      </w:r>
    </w:p>
    <w:p>
      <w:pPr>
        <w:spacing w:after="60" w:line="247" w:lineRule="auto"/>
      </w:pPr>
      <w:r>
        <w:rPr>
          <w:rFonts w:ascii="Aptos" w:hAnsi="Aptos"/>
          <w:i w:val="0"/>
          <w:sz w:val="18"/>
        </w:rPr>
        <w:t>Christmas can become familiar enough that its wonder is softened. Montgomery’s hymn helps recover the weight of the announcement: heaven speaks, ordinary people hear, seekers come, and the church is summoned to worship the incarnate Lord.</w:t>
      </w:r>
    </w:p>
    <w:p>
      <w:pPr>
        <w:pStyle w:val="Heading1"/>
        <w:spacing w:before="100" w:after="60"/>
      </w:pPr>
      <w:r>
        <w:t>Sermon Points</w:t>
      </w:r>
    </w:p>
    <w:p>
      <w:pPr>
        <w:pStyle w:val="Heading2"/>
        <w:spacing w:before="80" w:after="40"/>
      </w:pPr>
      <w:r>
        <w:t>1. Hear the announcement of good news</w:t>
      </w:r>
    </w:p>
    <w:p>
      <w:pPr>
        <w:spacing w:after="60" w:line="247" w:lineRule="auto"/>
      </w:pPr>
      <w:r>
        <w:rPr>
          <w:rFonts w:ascii="Aptos" w:hAnsi="Aptos"/>
          <w:i w:val="0"/>
          <w:sz w:val="18"/>
        </w:rPr>
        <w:t>Explanation: Luke presents the birth of Jesus as good news of great joy for all people. The angelic message is not vague optimism; it names the child as Savior, Christ, and Lord.</w:t>
      </w:r>
    </w:p>
    <w:p>
      <w:pPr>
        <w:spacing w:after="60" w:line="247" w:lineRule="auto"/>
      </w:pPr>
      <w:r>
        <w:rPr>
          <w:rFonts w:ascii="Aptos" w:hAnsi="Aptos"/>
          <w:i w:val="0"/>
          <w:sz w:val="18"/>
        </w:rPr>
        <w:t>Hymn connection: The opening movement begins in the realms of glory and turns heavenly praise into earthly proclamation.</w:t>
      </w:r>
    </w:p>
    <w:p>
      <w:pPr>
        <w:spacing w:after="60" w:line="247" w:lineRule="auto"/>
      </w:pPr>
      <w:r>
        <w:rPr>
          <w:rFonts w:ascii="Aptos" w:hAnsi="Aptos"/>
          <w:i w:val="0"/>
          <w:sz w:val="18"/>
        </w:rPr>
        <w:t>Illustration idea: A message that changes the night watch into a mission. Application: Receive Christmas not merely as a season, but as a divine announcement that demands faith.</w:t>
      </w:r>
    </w:p>
    <w:p>
      <w:pPr>
        <w:pStyle w:val="Heading2"/>
        <w:spacing w:before="80" w:after="40"/>
      </w:pPr>
      <w:r>
        <w:t>2. Come to the child with humble worship</w:t>
      </w:r>
    </w:p>
    <w:p>
      <w:pPr>
        <w:spacing w:after="60" w:line="247" w:lineRule="auto"/>
      </w:pPr>
      <w:r>
        <w:rPr>
          <w:rFonts w:ascii="Aptos" w:hAnsi="Aptos"/>
          <w:i w:val="0"/>
          <w:sz w:val="18"/>
        </w:rPr>
        <w:t>Explanation: The shepherds and the visitors from the east show different kinds of people drawn to the same Christ. Humble workers and distant seekers both find the center in him.</w:t>
      </w:r>
    </w:p>
    <w:p>
      <w:pPr>
        <w:spacing w:after="60" w:line="247" w:lineRule="auto"/>
      </w:pPr>
      <w:r>
        <w:rPr>
          <w:rFonts w:ascii="Aptos" w:hAnsi="Aptos"/>
          <w:i w:val="0"/>
          <w:sz w:val="18"/>
        </w:rPr>
        <w:t>Hymn connection: The hymn gathers shepherds and sages under the same repeated invitation to worship.</w:t>
      </w:r>
    </w:p>
    <w:p>
      <w:pPr>
        <w:spacing w:after="60" w:line="247" w:lineRule="auto"/>
      </w:pPr>
      <w:r>
        <w:rPr>
          <w:rFonts w:ascii="Aptos" w:hAnsi="Aptos"/>
          <w:i w:val="0"/>
          <w:sz w:val="18"/>
        </w:rPr>
        <w:t>Illustration idea: Different roads converging at one doorway. Application: Lay down pride, distraction, and self-sufficiency before Christ.</w:t>
      </w:r>
    </w:p>
    <w:p>
      <w:pPr>
        <w:pStyle w:val="Heading2"/>
        <w:spacing w:before="80" w:after="40"/>
      </w:pPr>
      <w:r>
        <w:t>3. Confess the glory hidden in the manger</w:t>
      </w:r>
    </w:p>
    <w:p>
      <w:pPr>
        <w:spacing w:after="60" w:line="247" w:lineRule="auto"/>
      </w:pPr>
      <w:r>
        <w:rPr>
          <w:rFonts w:ascii="Aptos" w:hAnsi="Aptos"/>
          <w:i w:val="0"/>
          <w:sz w:val="18"/>
        </w:rPr>
        <w:t>Explanation: John 1:14 teaches that the Word became flesh and lived among us. The glory revealed at Christmas is not merely brightness in the sky, but God’s grace and truth in the incarnate Son.</w:t>
      </w:r>
    </w:p>
    <w:p>
      <w:pPr>
        <w:spacing w:after="60" w:line="247" w:lineRule="auto"/>
      </w:pPr>
      <w:r>
        <w:rPr>
          <w:rFonts w:ascii="Aptos" w:hAnsi="Aptos"/>
          <w:i w:val="0"/>
          <w:sz w:val="18"/>
        </w:rPr>
        <w:t>Hymn connection: The song treats Bethlehem as revelation. The child is not only admired; he is adored as King.</w:t>
      </w:r>
    </w:p>
    <w:p>
      <w:pPr>
        <w:spacing w:after="60" w:line="247" w:lineRule="auto"/>
      </w:pPr>
      <w:r>
        <w:rPr>
          <w:rFonts w:ascii="Aptos" w:hAnsi="Aptos"/>
          <w:i w:val="0"/>
          <w:sz w:val="18"/>
        </w:rPr>
        <w:t>Illustration idea: A crown hidden in swaddling cloths. Application: Let the incarnation deepen both wonder and obedience.</w:t>
      </w:r>
    </w:p>
    <w:p>
      <w:pPr>
        <w:pStyle w:val="Heading2"/>
        <w:spacing w:before="80" w:after="40"/>
      </w:pPr>
      <w:r>
        <w:t>4. Let worship become witness</w:t>
      </w:r>
    </w:p>
    <w:p>
      <w:pPr>
        <w:spacing w:after="60" w:line="247" w:lineRule="auto"/>
      </w:pPr>
      <w:r>
        <w:rPr>
          <w:rFonts w:ascii="Aptos" w:hAnsi="Aptos"/>
          <w:i w:val="0"/>
          <w:sz w:val="18"/>
        </w:rPr>
        <w:t>Explanation: The good news announced in Luke becomes the praise and testimony of the church. Revelation 5 gives the final horizon: the Lamb receives honor, glory, and blessing.</w:t>
      </w:r>
    </w:p>
    <w:p>
      <w:pPr>
        <w:spacing w:after="60" w:line="247" w:lineRule="auto"/>
      </w:pPr>
      <w:r>
        <w:rPr>
          <w:rFonts w:ascii="Aptos" w:hAnsi="Aptos"/>
          <w:i w:val="0"/>
          <w:sz w:val="18"/>
        </w:rPr>
        <w:t>Hymn connection: “Come and worship” is both invitation and mission; the church calls others to adore Christ.</w:t>
      </w:r>
    </w:p>
    <w:p>
      <w:pPr>
        <w:spacing w:after="60" w:line="247" w:lineRule="auto"/>
      </w:pPr>
      <w:r>
        <w:rPr>
          <w:rFonts w:ascii="Aptos" w:hAnsi="Aptos"/>
          <w:i w:val="0"/>
          <w:sz w:val="18"/>
        </w:rPr>
        <w:t>Illustration idea: A song that leaves the sanctuary through the lives of those who sing it. Application: Speak of Christ with joy, humility, and reverence.</w:t>
      </w:r>
    </w:p>
    <w:p>
      <w:pPr>
        <w:pStyle w:val="Heading1"/>
        <w:spacing w:before="100" w:after="60"/>
      </w:pPr>
      <w:r>
        <w:t>Christ-Centered Connection</w:t>
      </w:r>
    </w:p>
    <w:p>
      <w:pPr>
        <w:spacing w:after="60" w:line="247" w:lineRule="auto"/>
      </w:pPr>
      <w:r>
        <w:rPr>
          <w:rFonts w:ascii="Aptos" w:hAnsi="Aptos"/>
          <w:i w:val="0"/>
          <w:sz w:val="18"/>
        </w:rPr>
        <w:t>The hymn’s center is Christ himself: the Savior announced by angels, worshiped by seekers, and confessed by the church. The manger points toward the whole saving work of the Son, whose humility reveals God’s glory and whose reign calls every nation to worship.</w:t>
      </w:r>
    </w:p>
    <w:p>
      <w:pPr>
        <w:pStyle w:val="Heading1"/>
        <w:spacing w:before="100" w:after="60"/>
      </w:pPr>
      <w:r>
        <w:t>Pastoral Applications</w:t>
      </w:r>
    </w:p>
    <w:p>
      <w:pPr>
        <w:pStyle w:val="ListBullet"/>
        <w:spacing w:after="30"/>
        <w:ind w:left="317"/>
      </w:pPr>
      <w:r>
        <w:rPr>
          <w:rFonts w:ascii="Aptos" w:hAnsi="Aptos"/>
          <w:sz w:val="18"/>
        </w:rPr>
        <w:t>For the anxious: the good news begins with “Don’t be afraid.”</w:t>
      </w:r>
    </w:p>
    <w:p>
      <w:pPr>
        <w:pStyle w:val="ListBullet"/>
        <w:spacing w:after="30"/>
        <w:ind w:left="317"/>
      </w:pPr>
      <w:r>
        <w:rPr>
          <w:rFonts w:ascii="Aptos" w:hAnsi="Aptos"/>
          <w:sz w:val="18"/>
        </w:rPr>
        <w:t>For the joyful: let celebration become adoration.</w:t>
      </w:r>
    </w:p>
    <w:p>
      <w:pPr>
        <w:pStyle w:val="ListBullet"/>
        <w:spacing w:after="30"/>
        <w:ind w:left="317"/>
      </w:pPr>
      <w:r>
        <w:rPr>
          <w:rFonts w:ascii="Aptos" w:hAnsi="Aptos"/>
          <w:sz w:val="18"/>
        </w:rPr>
        <w:t>For the doubting: come again to the biblical witness and see who Christ is.</w:t>
      </w:r>
    </w:p>
    <w:p>
      <w:pPr>
        <w:pStyle w:val="ListBullet"/>
        <w:spacing w:after="30"/>
        <w:ind w:left="317"/>
      </w:pPr>
      <w:r>
        <w:rPr>
          <w:rFonts w:ascii="Aptos" w:hAnsi="Aptos"/>
          <w:sz w:val="18"/>
        </w:rPr>
        <w:t>For the weary: Christ enters the world of ordinary labor and long nights.</w:t>
      </w:r>
    </w:p>
    <w:p>
      <w:pPr>
        <w:pStyle w:val="ListBullet"/>
        <w:spacing w:after="30"/>
        <w:ind w:left="317"/>
      </w:pPr>
      <w:r>
        <w:rPr>
          <w:rFonts w:ascii="Aptos" w:hAnsi="Aptos"/>
          <w:sz w:val="18"/>
        </w:rPr>
        <w:t>For the worshiping church: sing Christmas as confession and testimony.</w:t>
      </w:r>
    </w:p>
    <w:p>
      <w:pPr>
        <w:pStyle w:val="Heading1"/>
        <w:spacing w:before="100" w:after="60"/>
      </w:pPr>
      <w:r>
        <w:t>Conclusion and Call to Response</w:t>
      </w:r>
    </w:p>
    <w:p>
      <w:pPr>
        <w:spacing w:after="60" w:line="247" w:lineRule="auto"/>
      </w:pPr>
      <w:r>
        <w:rPr>
          <w:rFonts w:ascii="Aptos" w:hAnsi="Aptos"/>
          <w:i w:val="0"/>
          <w:sz w:val="18"/>
        </w:rPr>
        <w:t>The hymn does not allow the congregation to remain spectators at Bethlehem. It summons angels, shepherds, sages, saints, and us to the same response: come and worship Christ. Let Christmas faith become reverent praise and faithful witness.</w:t>
      </w:r>
    </w:p>
    <w:p>
      <w:pPr>
        <w:pStyle w:val="Heading1"/>
        <w:spacing w:before="100" w:after="60"/>
      </w:pPr>
      <w:r>
        <w:t>Suggested Closing Prayer</w:t>
      </w:r>
    </w:p>
    <w:p>
      <w:pPr>
        <w:spacing w:after="60" w:line="247" w:lineRule="auto"/>
      </w:pPr>
      <w:r>
        <w:rPr>
          <w:rFonts w:ascii="Aptos" w:hAnsi="Aptos"/>
          <w:i w:val="0"/>
          <w:sz w:val="18"/>
        </w:rPr>
        <w:t>Father, thank you for the good news of great joy in the birth of your Son. By your Spirit, lead us to worship Christ with humble hearts and to bear witness to his glory in the world. Amen.</w:t>
      </w:r>
    </w:p>
    <w:p>
      <w:pPr>
        <w:spacing w:before="160"/>
        <w:jc w:val="center"/>
      </w:pPr>
      <w:r>
        <w:rPr>
          <w:rFonts w:ascii="Aptos" w:hAnsi="Aptos"/>
          <w:color w:val="475467"/>
          <w:sz w:val="14"/>
        </w:rPr>
        <w:t>© HymnInfo.com. Free for personal, church, classroom, and small-group teaching use. Please do not sell, repost, or redistribute as downloadable files without permission.</w:t>
      </w:r>
    </w:p>
    <w:sectPr w:rsidR="00FC693F" w:rsidRPr="0006063C" w:rsidSect="00034616">
      <w:headerReference w:type="default" r:id="rId9"/>
      <w:footerReference w:type="default" r:id="rId10"/>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475467"/>
        <w:sz w:val="15"/>
      </w:rPr>
      <w:t>Prepared for teaching and small group use - hymninfo.com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color w:val="475467"/>
        <w:sz w:val="17"/>
      </w:rPr>
      <w:t>Angels From the Realms of Glory Sermon Outline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82230"/>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0243A"/>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0243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b/>
      <w:color w:val="10243A"/>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Angels From the Realms of Glory Sermon Outline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